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54AD" w14:textId="24ED1FA3" w:rsidR="006F3D67" w:rsidRPr="00D53E20" w:rsidRDefault="00001199" w:rsidP="008F136B">
      <w:pPr>
        <w:pStyle w:val="Title"/>
        <w:jc w:val="left"/>
        <w:rPr>
          <w:rFonts w:ascii="Roboto" w:hAnsi="Roboto"/>
        </w:rPr>
      </w:pPr>
      <w:r w:rsidRPr="00D53E20">
        <w:rPr>
          <w:rFonts w:ascii="Roboto" w:hAnsi="Roboto"/>
        </w:rPr>
        <w:t>Clarification</w:t>
      </w:r>
      <w:r w:rsidR="00A13A72" w:rsidRPr="00D53E20">
        <w:rPr>
          <w:rFonts w:ascii="Roboto" w:hAnsi="Roboto"/>
        </w:rPr>
        <w:t>s</w:t>
      </w:r>
      <w:r w:rsidR="008F136B" w:rsidRPr="00D53E20">
        <w:rPr>
          <w:rFonts w:ascii="Roboto" w:hAnsi="Roboto"/>
        </w:rPr>
        <w:t xml:space="preserve"> </w:t>
      </w:r>
      <w:r w:rsidR="00971129">
        <w:rPr>
          <w:rFonts w:ascii="Roboto" w:hAnsi="Roboto"/>
        </w:rPr>
        <w:t>3</w:t>
      </w:r>
      <w:r w:rsidR="00902A9B" w:rsidRPr="00D53E20">
        <w:rPr>
          <w:rFonts w:ascii="Roboto" w:hAnsi="Roboto"/>
        </w:rPr>
        <w:t xml:space="preserve">. </w:t>
      </w:r>
    </w:p>
    <w:p w14:paraId="331D54CE" w14:textId="579094EB" w:rsidR="006F3D67" w:rsidRPr="00D53E20" w:rsidRDefault="00F26FF3" w:rsidP="008F136B">
      <w:pPr>
        <w:pStyle w:val="Title"/>
        <w:jc w:val="left"/>
        <w:rPr>
          <w:rFonts w:ascii="Roboto" w:hAnsi="Roboto"/>
          <w:sz w:val="24"/>
          <w:szCs w:val="24"/>
        </w:rPr>
      </w:pPr>
      <w:r w:rsidRPr="00D53E20">
        <w:rPr>
          <w:rFonts w:ascii="Roboto" w:hAnsi="Roboto"/>
          <w:sz w:val="24"/>
          <w:szCs w:val="24"/>
        </w:rPr>
        <w:t xml:space="preserve">Request for </w:t>
      </w:r>
      <w:r w:rsidR="00A13A72" w:rsidRPr="00D53E20">
        <w:rPr>
          <w:rFonts w:ascii="Roboto" w:hAnsi="Roboto"/>
          <w:sz w:val="24"/>
          <w:szCs w:val="24"/>
        </w:rPr>
        <w:t>tender</w:t>
      </w:r>
      <w:r w:rsidRPr="00D53E20">
        <w:rPr>
          <w:rFonts w:ascii="Roboto" w:hAnsi="Roboto"/>
          <w:sz w:val="24"/>
          <w:szCs w:val="24"/>
        </w:rPr>
        <w:t xml:space="preserve"> </w:t>
      </w:r>
      <w:r w:rsidR="00A13A72" w:rsidRPr="00D53E20">
        <w:rPr>
          <w:rFonts w:ascii="Roboto" w:hAnsi="Roboto"/>
          <w:sz w:val="24"/>
          <w:szCs w:val="24"/>
        </w:rPr>
        <w:t>–</w:t>
      </w:r>
      <w:r w:rsidR="008F136B" w:rsidRPr="00D53E20">
        <w:rPr>
          <w:rFonts w:ascii="Roboto" w:hAnsi="Roboto"/>
          <w:sz w:val="24"/>
          <w:szCs w:val="24"/>
        </w:rPr>
        <w:t xml:space="preserve"> </w:t>
      </w:r>
      <w:r w:rsidR="002E1FED" w:rsidRPr="00D53E20">
        <w:rPr>
          <w:rFonts w:ascii="Roboto" w:hAnsi="Roboto"/>
          <w:sz w:val="24"/>
          <w:szCs w:val="24"/>
        </w:rPr>
        <w:t>Website Development Services</w:t>
      </w:r>
    </w:p>
    <w:tbl>
      <w:tblPr>
        <w:tblStyle w:val="TableGrid"/>
        <w:tblW w:w="14879" w:type="dxa"/>
        <w:tblBorders>
          <w:insideH w:val="single" w:sz="6" w:space="0" w:color="auto"/>
          <w:insideV w:val="single" w:sz="6" w:space="0" w:color="auto"/>
        </w:tblBorders>
        <w:tblLook w:val="04A0" w:firstRow="1" w:lastRow="0" w:firstColumn="1" w:lastColumn="0" w:noHBand="0" w:noVBand="1"/>
      </w:tblPr>
      <w:tblGrid>
        <w:gridCol w:w="1310"/>
        <w:gridCol w:w="6340"/>
        <w:gridCol w:w="7229"/>
      </w:tblGrid>
      <w:tr w:rsidR="00D12CEE" w:rsidRPr="00D53E20" w14:paraId="53E0A250" w14:textId="77777777" w:rsidTr="7A2D589D">
        <w:trPr>
          <w:trHeight w:val="595"/>
          <w:tblHeader/>
        </w:trPr>
        <w:tc>
          <w:tcPr>
            <w:tcW w:w="1310" w:type="dxa"/>
            <w:shd w:val="clear" w:color="auto" w:fill="D9D9D9" w:themeFill="background1" w:themeFillShade="D9"/>
            <w:vAlign w:val="center"/>
          </w:tcPr>
          <w:p w14:paraId="074B2227" w14:textId="56DCD76C" w:rsidR="00D12CEE" w:rsidRPr="00D53E20" w:rsidRDefault="00D12CEE" w:rsidP="00DB5025">
            <w:pPr>
              <w:pStyle w:val="Tableheading"/>
              <w:rPr>
                <w:rFonts w:ascii="Roboto" w:hAnsi="Roboto"/>
              </w:rPr>
            </w:pPr>
            <w:r w:rsidRPr="00D53E20">
              <w:rPr>
                <w:rFonts w:ascii="Roboto" w:hAnsi="Roboto"/>
              </w:rPr>
              <w:t>Reference</w:t>
            </w:r>
          </w:p>
        </w:tc>
        <w:tc>
          <w:tcPr>
            <w:tcW w:w="6340" w:type="dxa"/>
            <w:shd w:val="clear" w:color="auto" w:fill="D9D9D9" w:themeFill="background1" w:themeFillShade="D9"/>
            <w:vAlign w:val="center"/>
          </w:tcPr>
          <w:p w14:paraId="6869F84C" w14:textId="11BE819B" w:rsidR="00D12CEE" w:rsidRPr="00D53E20" w:rsidRDefault="004C5018" w:rsidP="00DB5025">
            <w:pPr>
              <w:pStyle w:val="Tableheading"/>
              <w:rPr>
                <w:rFonts w:ascii="Roboto" w:hAnsi="Roboto"/>
              </w:rPr>
            </w:pPr>
            <w:r w:rsidRPr="00D53E20">
              <w:rPr>
                <w:rFonts w:ascii="Roboto" w:hAnsi="Roboto"/>
              </w:rPr>
              <w:t>QUESTION</w:t>
            </w:r>
          </w:p>
        </w:tc>
        <w:tc>
          <w:tcPr>
            <w:tcW w:w="7229" w:type="dxa"/>
            <w:shd w:val="clear" w:color="auto" w:fill="D9D9D9" w:themeFill="background1" w:themeFillShade="D9"/>
            <w:vAlign w:val="center"/>
          </w:tcPr>
          <w:p w14:paraId="44677C69" w14:textId="182D2A3B" w:rsidR="00D12CEE" w:rsidRPr="00D53E20" w:rsidRDefault="00001199" w:rsidP="00DB5025">
            <w:pPr>
              <w:pStyle w:val="Tableheading"/>
              <w:rPr>
                <w:rFonts w:ascii="Roboto" w:hAnsi="Roboto"/>
              </w:rPr>
            </w:pPr>
            <w:r w:rsidRPr="00D53E20">
              <w:rPr>
                <w:rFonts w:ascii="Roboto" w:hAnsi="Roboto"/>
              </w:rPr>
              <w:t>CLARIFICATION</w:t>
            </w:r>
          </w:p>
        </w:tc>
      </w:tr>
      <w:tr w:rsidR="00F86FB5" w:rsidRPr="00D53E20" w14:paraId="37307FD9" w14:textId="77777777" w:rsidTr="7A2D589D">
        <w:trPr>
          <w:trHeight w:val="446"/>
        </w:trPr>
        <w:tc>
          <w:tcPr>
            <w:tcW w:w="1310" w:type="dxa"/>
            <w:shd w:val="clear" w:color="auto" w:fill="FFFFFF" w:themeFill="background1"/>
            <w:vAlign w:val="center"/>
          </w:tcPr>
          <w:p w14:paraId="11C05E84" w14:textId="77777777" w:rsidR="00F86FB5" w:rsidRDefault="00F86FB5" w:rsidP="00161E4D">
            <w:pPr>
              <w:pStyle w:val="ListParagraph"/>
              <w:numPr>
                <w:ilvl w:val="0"/>
                <w:numId w:val="10"/>
              </w:numPr>
              <w:spacing w:after="0"/>
            </w:pPr>
          </w:p>
        </w:tc>
        <w:tc>
          <w:tcPr>
            <w:tcW w:w="6340" w:type="dxa"/>
            <w:shd w:val="clear" w:color="auto" w:fill="D6E4F5"/>
            <w:vAlign w:val="center"/>
          </w:tcPr>
          <w:p w14:paraId="1BF6B643" w14:textId="7E308BCB" w:rsidR="00F86FB5" w:rsidRDefault="00F86FB5" w:rsidP="00AA2F53">
            <w:pPr>
              <w:spacing w:line="240" w:lineRule="auto"/>
            </w:pPr>
            <w:r>
              <w:t xml:space="preserve">Attachment 6 refers to dedicated resources. Does “dedicated” mean named individuals working exclusively on ACARA, or ring-fenced capacity that may be shared across roles and sites? </w:t>
            </w:r>
          </w:p>
        </w:tc>
        <w:tc>
          <w:tcPr>
            <w:tcW w:w="7229" w:type="dxa"/>
            <w:vAlign w:val="center"/>
          </w:tcPr>
          <w:p w14:paraId="62BAE6AE" w14:textId="078B18DF" w:rsidR="00F86FB5" w:rsidRPr="007903DF" w:rsidRDefault="007903DF" w:rsidP="007903DF">
            <w:pPr>
              <w:rPr>
                <w:rFonts w:ascii="Roboto" w:hAnsi="Roboto" w:cs="Segoe UI"/>
                <w:color w:val="242424"/>
                <w:kern w:val="2"/>
                <w:sz w:val="23"/>
                <w:szCs w:val="23"/>
                <w:lang w:eastAsia="en-AU"/>
                <w14:ligatures w14:val="standardContextual"/>
              </w:rPr>
            </w:pPr>
            <w:r>
              <w:t>Named resources are dedicated to ACARA when required for defined scopes of work under this time-and-materials (T&amp;M) engagement, not for the entire contract term.</w:t>
            </w:r>
          </w:p>
        </w:tc>
      </w:tr>
      <w:tr w:rsidR="00AA2F53" w:rsidRPr="00D53E20" w14:paraId="3BC67D76" w14:textId="77777777" w:rsidTr="7A2D589D">
        <w:trPr>
          <w:trHeight w:val="446"/>
        </w:trPr>
        <w:tc>
          <w:tcPr>
            <w:tcW w:w="1310" w:type="dxa"/>
            <w:shd w:val="clear" w:color="auto" w:fill="FFFFFF" w:themeFill="background1"/>
            <w:vAlign w:val="center"/>
          </w:tcPr>
          <w:p w14:paraId="20B18E87" w14:textId="77777777" w:rsidR="00AA2F53" w:rsidRDefault="00AA2F53" w:rsidP="00161E4D">
            <w:pPr>
              <w:pStyle w:val="ListParagraph"/>
              <w:numPr>
                <w:ilvl w:val="0"/>
                <w:numId w:val="10"/>
              </w:numPr>
              <w:spacing w:after="0"/>
            </w:pPr>
          </w:p>
        </w:tc>
        <w:tc>
          <w:tcPr>
            <w:tcW w:w="6340" w:type="dxa"/>
            <w:shd w:val="clear" w:color="auto" w:fill="D6E4F5"/>
            <w:vAlign w:val="center"/>
          </w:tcPr>
          <w:p w14:paraId="56B5900E" w14:textId="4E5854FD" w:rsidR="00AA2F53" w:rsidRDefault="00AA2F53" w:rsidP="00F86FB5">
            <w:pPr>
              <w:spacing w:line="240" w:lineRule="auto"/>
            </w:pPr>
            <w:r>
              <w:t>Internal Personal - Are you looking for progressing ownership internally of platforms over time or the agency partner to own all website development services for the period?</w:t>
            </w:r>
          </w:p>
        </w:tc>
        <w:tc>
          <w:tcPr>
            <w:tcW w:w="7229" w:type="dxa"/>
            <w:vAlign w:val="center"/>
          </w:tcPr>
          <w:p w14:paraId="0E646013" w14:textId="0BB377A5" w:rsidR="00AA2F53" w:rsidRDefault="007903DF" w:rsidP="00161E4D">
            <w:pPr>
              <w:spacing w:line="278" w:lineRule="auto"/>
              <w:rPr>
                <w:rFonts w:ascii="Roboto" w:hAnsi="Roboto" w:cs="Segoe UI"/>
                <w:color w:val="242424"/>
                <w:sz w:val="23"/>
                <w:szCs w:val="23"/>
              </w:rPr>
            </w:pPr>
            <w:r>
              <w:rPr>
                <w:rFonts w:ascii="Roboto" w:hAnsi="Roboto" w:cs="Segoe UI"/>
                <w:color w:val="242424"/>
                <w:sz w:val="23"/>
                <w:szCs w:val="23"/>
              </w:rPr>
              <w:t>No</w:t>
            </w:r>
          </w:p>
        </w:tc>
      </w:tr>
      <w:tr w:rsidR="003E7651" w:rsidRPr="00D53E20" w14:paraId="07F17140" w14:textId="77777777" w:rsidTr="7A2D589D">
        <w:trPr>
          <w:trHeight w:val="446"/>
        </w:trPr>
        <w:tc>
          <w:tcPr>
            <w:tcW w:w="1310" w:type="dxa"/>
            <w:shd w:val="clear" w:color="auto" w:fill="FFFFFF" w:themeFill="background1"/>
            <w:vAlign w:val="center"/>
          </w:tcPr>
          <w:p w14:paraId="65597BD8" w14:textId="77777777" w:rsidR="003E7651" w:rsidRDefault="003E7651" w:rsidP="00161E4D">
            <w:pPr>
              <w:pStyle w:val="ListParagraph"/>
              <w:numPr>
                <w:ilvl w:val="0"/>
                <w:numId w:val="10"/>
              </w:numPr>
              <w:spacing w:after="0"/>
            </w:pPr>
          </w:p>
        </w:tc>
        <w:tc>
          <w:tcPr>
            <w:tcW w:w="6340" w:type="dxa"/>
            <w:shd w:val="clear" w:color="auto" w:fill="D6E4F5"/>
            <w:vAlign w:val="center"/>
          </w:tcPr>
          <w:p w14:paraId="34F0EC8E" w14:textId="52A514C2" w:rsidR="003E7651" w:rsidRDefault="00AA2F53" w:rsidP="00F86FB5">
            <w:pPr>
              <w:spacing w:line="240" w:lineRule="auto"/>
            </w:pPr>
            <w:r w:rsidRPr="00AA2F53">
              <w:t>Is it a requirement to submit responses in the part a (response docs) word format, or is it acceptable to submit a PDF or a Word document or PowerPoint, as long as it contains all required attachments?</w:t>
            </w:r>
          </w:p>
        </w:tc>
        <w:tc>
          <w:tcPr>
            <w:tcW w:w="7229" w:type="dxa"/>
            <w:vAlign w:val="center"/>
          </w:tcPr>
          <w:p w14:paraId="19AFCA52" w14:textId="0499E27B" w:rsidR="003E7651" w:rsidRDefault="51FD676A" w:rsidP="00161E4D">
            <w:pPr>
              <w:spacing w:line="278" w:lineRule="auto"/>
            </w:pPr>
            <w:r w:rsidRPr="3EA033E3">
              <w:rPr>
                <w:rFonts w:ascii="Roboto" w:hAnsi="Roboto" w:cs="Segoe UI"/>
                <w:color w:val="242424"/>
                <w:sz w:val="23"/>
                <w:szCs w:val="23"/>
              </w:rPr>
              <w:t>PDF or Word is ok so long as it contains all required references and attachments.</w:t>
            </w:r>
          </w:p>
        </w:tc>
      </w:tr>
      <w:tr w:rsidR="00BC3864" w:rsidRPr="00D53E20" w14:paraId="2733FB7C" w14:textId="77777777" w:rsidTr="7A2D589D">
        <w:trPr>
          <w:trHeight w:val="446"/>
        </w:trPr>
        <w:tc>
          <w:tcPr>
            <w:tcW w:w="1310" w:type="dxa"/>
            <w:shd w:val="clear" w:color="auto" w:fill="FFFFFF" w:themeFill="background1"/>
            <w:vAlign w:val="center"/>
          </w:tcPr>
          <w:p w14:paraId="787F0E2A" w14:textId="77777777" w:rsidR="00BC3864" w:rsidRDefault="00BC3864" w:rsidP="00161E4D">
            <w:pPr>
              <w:pStyle w:val="ListParagraph"/>
              <w:numPr>
                <w:ilvl w:val="0"/>
                <w:numId w:val="10"/>
              </w:numPr>
              <w:spacing w:after="0"/>
            </w:pPr>
          </w:p>
        </w:tc>
        <w:tc>
          <w:tcPr>
            <w:tcW w:w="6340" w:type="dxa"/>
            <w:shd w:val="clear" w:color="auto" w:fill="D6E4F5"/>
            <w:vAlign w:val="center"/>
          </w:tcPr>
          <w:p w14:paraId="3D4F571F" w14:textId="1423AAAF" w:rsidR="00BC3864" w:rsidRPr="00AA2F53" w:rsidRDefault="019A5DA6" w:rsidP="00F86FB5">
            <w:pPr>
              <w:spacing w:line="240" w:lineRule="auto"/>
            </w:pPr>
            <w:r>
              <w:t>Which version of Adobe Experience Manager does the Curriculum website currently run on (for example AEM 6.5 or AEM as a Cloud Service), and how is it hosted? Is any upgrade or migration expected within the contract term?</w:t>
            </w:r>
          </w:p>
        </w:tc>
        <w:tc>
          <w:tcPr>
            <w:tcW w:w="7229" w:type="dxa"/>
            <w:vAlign w:val="center"/>
          </w:tcPr>
          <w:p w14:paraId="27CE0F76" w14:textId="23324557" w:rsidR="00BC3864" w:rsidRDefault="24DB8B89" w:rsidP="00161E4D">
            <w:pPr>
              <w:spacing w:line="278" w:lineRule="auto"/>
            </w:pPr>
            <w:r w:rsidRPr="5A80080B">
              <w:rPr>
                <w:rFonts w:ascii="Roboto" w:hAnsi="Roboto" w:cs="Segoe UI"/>
                <w:color w:val="242424"/>
                <w:sz w:val="23"/>
                <w:szCs w:val="23"/>
              </w:rPr>
              <w:t>Adobe Experience Manager (AEM) as a Cloud Service</w:t>
            </w:r>
          </w:p>
        </w:tc>
      </w:tr>
      <w:tr w:rsidR="00BC3864" w:rsidRPr="00D53E20" w14:paraId="08C36BED" w14:textId="77777777" w:rsidTr="7A2D589D">
        <w:trPr>
          <w:trHeight w:val="446"/>
        </w:trPr>
        <w:tc>
          <w:tcPr>
            <w:tcW w:w="1310" w:type="dxa"/>
            <w:shd w:val="clear" w:color="auto" w:fill="FFFFFF" w:themeFill="background1"/>
            <w:vAlign w:val="center"/>
          </w:tcPr>
          <w:p w14:paraId="77798DB5" w14:textId="77777777" w:rsidR="00BC3864" w:rsidRDefault="00BC3864" w:rsidP="00161E4D">
            <w:pPr>
              <w:pStyle w:val="ListParagraph"/>
              <w:numPr>
                <w:ilvl w:val="0"/>
                <w:numId w:val="10"/>
              </w:numPr>
              <w:spacing w:after="0"/>
            </w:pPr>
          </w:p>
        </w:tc>
        <w:tc>
          <w:tcPr>
            <w:tcW w:w="6340" w:type="dxa"/>
            <w:shd w:val="clear" w:color="auto" w:fill="D6E4F5"/>
            <w:vAlign w:val="center"/>
          </w:tcPr>
          <w:p w14:paraId="0D3E5A75" w14:textId="4D0D5157" w:rsidR="00BC3864" w:rsidRPr="00AA2F53" w:rsidRDefault="09DFC3B5" w:rsidP="00F86FB5">
            <w:pPr>
              <w:spacing w:line="240" w:lineRule="auto"/>
            </w:pPr>
            <w:r>
              <w:t>Who currently holds the source code repositories, build and deployment pipelines, and access to each environment? Which existing suppliers (including the incumbent and the Managed Services Partner) will remain engaged during and after transition?</w:t>
            </w:r>
          </w:p>
        </w:tc>
        <w:tc>
          <w:tcPr>
            <w:tcW w:w="7229" w:type="dxa"/>
            <w:vAlign w:val="center"/>
          </w:tcPr>
          <w:p w14:paraId="2C20FE2A" w14:textId="4C5EFEEA" w:rsidR="00BC3864" w:rsidRDefault="5C481C84" w:rsidP="00161E4D">
            <w:pPr>
              <w:spacing w:line="278" w:lineRule="auto"/>
            </w:pPr>
            <w:r w:rsidRPr="7B5774AE">
              <w:rPr>
                <w:rFonts w:ascii="Roboto" w:hAnsi="Roboto" w:cs="Segoe UI"/>
                <w:color w:val="242424"/>
                <w:sz w:val="23"/>
                <w:szCs w:val="23"/>
              </w:rPr>
              <w:t>ACARA own and manage the source code repositories and are responsible for overseeing and executing all deployment-related activities.</w:t>
            </w:r>
          </w:p>
        </w:tc>
      </w:tr>
      <w:tr w:rsidR="00BC3864" w:rsidRPr="00D53E20" w14:paraId="1A01D696" w14:textId="77777777" w:rsidTr="7A2D589D">
        <w:trPr>
          <w:trHeight w:val="446"/>
        </w:trPr>
        <w:tc>
          <w:tcPr>
            <w:tcW w:w="1310" w:type="dxa"/>
            <w:shd w:val="clear" w:color="auto" w:fill="FFFFFF" w:themeFill="background1"/>
            <w:vAlign w:val="center"/>
          </w:tcPr>
          <w:p w14:paraId="55280700" w14:textId="77777777" w:rsidR="00BC3864" w:rsidRDefault="00BC3864" w:rsidP="00161E4D">
            <w:pPr>
              <w:pStyle w:val="ListParagraph"/>
              <w:numPr>
                <w:ilvl w:val="0"/>
                <w:numId w:val="10"/>
              </w:numPr>
              <w:spacing w:after="0"/>
            </w:pPr>
          </w:p>
        </w:tc>
        <w:tc>
          <w:tcPr>
            <w:tcW w:w="6340" w:type="dxa"/>
            <w:shd w:val="clear" w:color="auto" w:fill="D6E4F5"/>
            <w:vAlign w:val="center"/>
          </w:tcPr>
          <w:p w14:paraId="7BA163A3" w14:textId="7C1A3AE0" w:rsidR="00BC3864" w:rsidRPr="00AA2F53" w:rsidRDefault="54372897" w:rsidP="00F86FB5">
            <w:pPr>
              <w:spacing w:line="240" w:lineRule="auto"/>
            </w:pPr>
            <w:r>
              <w:t>What is the current release cadence to production, and who controls release windows and deployment approval?</w:t>
            </w:r>
          </w:p>
        </w:tc>
        <w:tc>
          <w:tcPr>
            <w:tcW w:w="7229" w:type="dxa"/>
            <w:vAlign w:val="center"/>
          </w:tcPr>
          <w:p w14:paraId="79785FD8" w14:textId="0C61C5FF" w:rsidR="00BC3864" w:rsidRDefault="0652D250" w:rsidP="00161E4D">
            <w:pPr>
              <w:spacing w:line="278" w:lineRule="auto"/>
            </w:pPr>
            <w:r w:rsidRPr="07D4A844">
              <w:rPr>
                <w:rFonts w:ascii="Roboto" w:hAnsi="Roboto" w:cs="Segoe UI"/>
                <w:color w:val="242424"/>
                <w:sz w:val="23"/>
                <w:szCs w:val="23"/>
              </w:rPr>
              <w:t>ACARA manage and own the end-to-end release and deployment lifecycle, with a standard release cadence of approximately every 8–10 weeks, depending on business priorities, project timelines, and ad-hoc business requirements.</w:t>
            </w:r>
          </w:p>
        </w:tc>
      </w:tr>
      <w:tr w:rsidR="00BC3864" w:rsidRPr="00D53E20" w14:paraId="30933C0A" w14:textId="77777777" w:rsidTr="7A2D589D">
        <w:trPr>
          <w:trHeight w:val="446"/>
        </w:trPr>
        <w:tc>
          <w:tcPr>
            <w:tcW w:w="1310" w:type="dxa"/>
            <w:shd w:val="clear" w:color="auto" w:fill="FFFFFF" w:themeFill="background1"/>
            <w:vAlign w:val="center"/>
          </w:tcPr>
          <w:p w14:paraId="0E98CBDD" w14:textId="77777777" w:rsidR="00BC3864" w:rsidRDefault="00BC3864" w:rsidP="00161E4D">
            <w:pPr>
              <w:pStyle w:val="ListParagraph"/>
              <w:numPr>
                <w:ilvl w:val="0"/>
                <w:numId w:val="10"/>
              </w:numPr>
              <w:spacing w:after="0"/>
            </w:pPr>
          </w:p>
        </w:tc>
        <w:tc>
          <w:tcPr>
            <w:tcW w:w="6340" w:type="dxa"/>
            <w:shd w:val="clear" w:color="auto" w:fill="D6E4F5"/>
            <w:vAlign w:val="center"/>
          </w:tcPr>
          <w:p w14:paraId="16D1A5F8" w14:textId="08D8AF27" w:rsidR="00BC3864" w:rsidRPr="00AA2F53" w:rsidRDefault="0084017B" w:rsidP="00F86FB5">
            <w:pPr>
              <w:spacing w:line="240" w:lineRule="auto"/>
            </w:pPr>
            <w:r w:rsidRPr="0084017B">
              <w:t xml:space="preserve">Do any logged-in or authenticated areas of the website collect or store personal information? If so, which areas, and does </w:t>
            </w:r>
            <w:r w:rsidRPr="0084017B">
              <w:lastRenderedPageBreak/>
              <w:t>ACARA require all personnel with access to those areas or environments to be located in Australia?</w:t>
            </w:r>
          </w:p>
        </w:tc>
        <w:tc>
          <w:tcPr>
            <w:tcW w:w="7229" w:type="dxa"/>
            <w:vAlign w:val="center"/>
          </w:tcPr>
          <w:p w14:paraId="03D8D5EB" w14:textId="7B620AD4" w:rsidR="00BC3864" w:rsidRDefault="5225C7DE" w:rsidP="00161E4D">
            <w:pPr>
              <w:spacing w:line="278" w:lineRule="auto"/>
            </w:pPr>
            <w:r w:rsidRPr="495DD028">
              <w:rPr>
                <w:rFonts w:ascii="Roboto" w:hAnsi="Roboto" w:cs="Segoe UI"/>
                <w:color w:val="242424"/>
                <w:sz w:val="23"/>
                <w:szCs w:val="23"/>
              </w:rPr>
              <w:lastRenderedPageBreak/>
              <w:t xml:space="preserve">Not relevant. This tender is resourcing / T&amp;M based.    </w:t>
            </w:r>
          </w:p>
        </w:tc>
      </w:tr>
      <w:tr w:rsidR="00BC3864" w:rsidRPr="00D53E20" w14:paraId="02BB5146" w14:textId="77777777" w:rsidTr="7A2D589D">
        <w:trPr>
          <w:trHeight w:val="446"/>
        </w:trPr>
        <w:tc>
          <w:tcPr>
            <w:tcW w:w="1310" w:type="dxa"/>
            <w:shd w:val="clear" w:color="auto" w:fill="FFFFFF" w:themeFill="background1"/>
            <w:vAlign w:val="center"/>
          </w:tcPr>
          <w:p w14:paraId="1E1DBB01" w14:textId="77777777" w:rsidR="00BC3864" w:rsidRDefault="00BC3864" w:rsidP="00161E4D">
            <w:pPr>
              <w:pStyle w:val="ListParagraph"/>
              <w:numPr>
                <w:ilvl w:val="0"/>
                <w:numId w:val="10"/>
              </w:numPr>
              <w:spacing w:after="0"/>
            </w:pPr>
          </w:p>
        </w:tc>
        <w:tc>
          <w:tcPr>
            <w:tcW w:w="6340" w:type="dxa"/>
            <w:shd w:val="clear" w:color="auto" w:fill="D6E4F5"/>
            <w:vAlign w:val="center"/>
          </w:tcPr>
          <w:p w14:paraId="759BC889" w14:textId="18699593" w:rsidR="00BC3864" w:rsidRPr="00AA2F53" w:rsidRDefault="002B1D44" w:rsidP="00F86FB5">
            <w:pPr>
              <w:spacing w:line="240" w:lineRule="auto"/>
            </w:pPr>
            <w:r w:rsidRPr="002B1D44">
              <w:t>Given that the codebase is not available before award and test coverage is limited, would ACARA consider a short, paid discovery phase before the first fixed-price work package so that pricing can be based on an assessment of the codebase?</w:t>
            </w:r>
          </w:p>
        </w:tc>
        <w:tc>
          <w:tcPr>
            <w:tcW w:w="7229" w:type="dxa"/>
            <w:vAlign w:val="center"/>
          </w:tcPr>
          <w:p w14:paraId="7469324B" w14:textId="4CEE62A9" w:rsidR="00BC3864" w:rsidRPr="007A1CB2" w:rsidRDefault="007A1CB2" w:rsidP="007A1CB2">
            <w:pPr>
              <w:rPr>
                <w:rFonts w:ascii="Roboto" w:hAnsi="Roboto" w:cs="Segoe UI"/>
                <w:color w:val="242424"/>
                <w:kern w:val="2"/>
                <w:sz w:val="23"/>
                <w:szCs w:val="23"/>
                <w:lang w:eastAsia="en-AU"/>
                <w14:ligatures w14:val="standardContextual"/>
              </w:rPr>
            </w:pPr>
            <w:r>
              <w:t>No paid discovery work is possible. ACARA will provide reasonable information and assistance to support the partner’s understanding of the codebase.</w:t>
            </w:r>
          </w:p>
        </w:tc>
      </w:tr>
      <w:tr w:rsidR="003E7651" w:rsidRPr="00D53E20" w14:paraId="61D51787" w14:textId="77777777" w:rsidTr="7A2D589D">
        <w:trPr>
          <w:trHeight w:val="446"/>
        </w:trPr>
        <w:tc>
          <w:tcPr>
            <w:tcW w:w="1310" w:type="dxa"/>
            <w:shd w:val="clear" w:color="auto" w:fill="FFFFFF" w:themeFill="background1"/>
            <w:vAlign w:val="center"/>
          </w:tcPr>
          <w:p w14:paraId="5B0159C5" w14:textId="77777777" w:rsidR="003E7651" w:rsidRDefault="003E7651" w:rsidP="00161E4D">
            <w:pPr>
              <w:pStyle w:val="ListParagraph"/>
              <w:numPr>
                <w:ilvl w:val="0"/>
                <w:numId w:val="10"/>
              </w:numPr>
              <w:spacing w:after="0"/>
            </w:pPr>
          </w:p>
        </w:tc>
        <w:tc>
          <w:tcPr>
            <w:tcW w:w="6340" w:type="dxa"/>
            <w:shd w:val="clear" w:color="auto" w:fill="D6E4F5"/>
            <w:vAlign w:val="center"/>
          </w:tcPr>
          <w:p w14:paraId="5DDDD081" w14:textId="7EB73AA1" w:rsidR="003E7651" w:rsidRDefault="2EFD608A" w:rsidP="00F86FB5">
            <w:pPr>
              <w:spacing w:line="240" w:lineRule="auto"/>
            </w:pPr>
            <w:r>
              <w:t>Is ACARA aiming to leverage AEP and Adobe Launch to deliver personalised content?</w:t>
            </w:r>
          </w:p>
        </w:tc>
        <w:tc>
          <w:tcPr>
            <w:tcW w:w="7229" w:type="dxa"/>
            <w:vAlign w:val="center"/>
          </w:tcPr>
          <w:p w14:paraId="2194BAF5" w14:textId="17B453EA" w:rsidR="003E7651" w:rsidRDefault="40A314CB" w:rsidP="00161E4D">
            <w:pPr>
              <w:spacing w:line="278" w:lineRule="auto"/>
            </w:pPr>
            <w:r w:rsidRPr="7B08FC7F">
              <w:rPr>
                <w:rFonts w:ascii="Roboto" w:hAnsi="Roboto" w:cs="Segoe UI"/>
                <w:color w:val="242424"/>
                <w:sz w:val="23"/>
                <w:szCs w:val="23"/>
              </w:rPr>
              <w:t>It may be future roadmap initiative</w:t>
            </w:r>
          </w:p>
        </w:tc>
      </w:tr>
      <w:tr w:rsidR="002C3CE5" w:rsidRPr="00D53E20" w14:paraId="3EBC1A3B" w14:textId="77777777" w:rsidTr="7A2D589D">
        <w:trPr>
          <w:trHeight w:val="446"/>
        </w:trPr>
        <w:tc>
          <w:tcPr>
            <w:tcW w:w="1310" w:type="dxa"/>
            <w:shd w:val="clear" w:color="auto" w:fill="FFFFFF" w:themeFill="background1"/>
            <w:vAlign w:val="center"/>
          </w:tcPr>
          <w:p w14:paraId="2BF592CC" w14:textId="77777777" w:rsidR="002C3CE5" w:rsidRDefault="002C3CE5" w:rsidP="00161E4D">
            <w:pPr>
              <w:pStyle w:val="ListParagraph"/>
              <w:numPr>
                <w:ilvl w:val="0"/>
                <w:numId w:val="10"/>
              </w:numPr>
              <w:spacing w:after="0"/>
            </w:pPr>
          </w:p>
        </w:tc>
        <w:tc>
          <w:tcPr>
            <w:tcW w:w="6340" w:type="dxa"/>
            <w:shd w:val="clear" w:color="auto" w:fill="D6E4F5"/>
            <w:vAlign w:val="center"/>
          </w:tcPr>
          <w:p w14:paraId="070D5A27" w14:textId="16BF366B" w:rsidR="002C3CE5" w:rsidRPr="00AA2F53" w:rsidRDefault="00CD4C57" w:rsidP="00F86FB5">
            <w:pPr>
              <w:spacing w:line="240" w:lineRule="auto"/>
            </w:pPr>
            <w:r w:rsidRPr="00CD4C57">
              <w:t>Could ACARA confirm the indicative timeframe for evaluation, any shortlisting or presentations, and notification of the outcome?</w:t>
            </w:r>
          </w:p>
        </w:tc>
        <w:tc>
          <w:tcPr>
            <w:tcW w:w="7229" w:type="dxa"/>
            <w:vAlign w:val="center"/>
          </w:tcPr>
          <w:p w14:paraId="26484CEE" w14:textId="4035DEEC" w:rsidR="002C3CE5" w:rsidRDefault="0FD48291" w:rsidP="00161E4D">
            <w:pPr>
              <w:spacing w:line="278" w:lineRule="auto"/>
              <w:rPr>
                <w:rFonts w:ascii="Roboto" w:hAnsi="Roboto" w:cs="Segoe UI"/>
                <w:color w:val="242424"/>
                <w:sz w:val="23"/>
                <w:szCs w:val="23"/>
              </w:rPr>
            </w:pPr>
            <w:r w:rsidRPr="7113BFC3">
              <w:rPr>
                <w:rFonts w:ascii="Roboto" w:hAnsi="Roboto" w:cs="Segoe UI"/>
                <w:color w:val="242424"/>
                <w:sz w:val="23"/>
                <w:szCs w:val="23"/>
              </w:rPr>
              <w:t>The evaluation is scheduled to be complete by 20 November. Contracting by 1 December. Notifications will be provided as promptly</w:t>
            </w:r>
            <w:r w:rsidR="18BB9BB8" w:rsidRPr="7113BFC3">
              <w:rPr>
                <w:rFonts w:ascii="Roboto" w:hAnsi="Roboto" w:cs="Segoe UI"/>
                <w:color w:val="242424"/>
                <w:sz w:val="23"/>
                <w:szCs w:val="23"/>
              </w:rPr>
              <w:t xml:space="preserve"> as possible.</w:t>
            </w:r>
          </w:p>
        </w:tc>
      </w:tr>
      <w:tr w:rsidR="002C3CE5" w:rsidRPr="00D53E20" w14:paraId="582583AC" w14:textId="77777777" w:rsidTr="7A2D589D">
        <w:trPr>
          <w:trHeight w:val="446"/>
        </w:trPr>
        <w:tc>
          <w:tcPr>
            <w:tcW w:w="1310" w:type="dxa"/>
            <w:shd w:val="clear" w:color="auto" w:fill="FFFFFF" w:themeFill="background1"/>
            <w:vAlign w:val="center"/>
          </w:tcPr>
          <w:p w14:paraId="5147261F" w14:textId="77777777" w:rsidR="002C3CE5" w:rsidRDefault="002C3CE5" w:rsidP="00161E4D">
            <w:pPr>
              <w:pStyle w:val="ListParagraph"/>
              <w:numPr>
                <w:ilvl w:val="0"/>
                <w:numId w:val="10"/>
              </w:numPr>
              <w:spacing w:after="0"/>
            </w:pPr>
          </w:p>
        </w:tc>
        <w:tc>
          <w:tcPr>
            <w:tcW w:w="6340" w:type="dxa"/>
            <w:shd w:val="clear" w:color="auto" w:fill="D6E4F5"/>
            <w:vAlign w:val="center"/>
          </w:tcPr>
          <w:p w14:paraId="318E4130" w14:textId="67865776" w:rsidR="002C3CE5" w:rsidRPr="00AA2F53" w:rsidRDefault="00E51942" w:rsidP="00F86FB5">
            <w:pPr>
              <w:spacing w:line="240" w:lineRule="auto"/>
            </w:pPr>
            <w:r w:rsidRPr="00E51942">
              <w:t>What is the expected date of contract execution and the target Commencement Date? The Schedule to the Draft Contract currently leaves this blank.</w:t>
            </w:r>
          </w:p>
        </w:tc>
        <w:tc>
          <w:tcPr>
            <w:tcW w:w="7229" w:type="dxa"/>
            <w:vAlign w:val="center"/>
          </w:tcPr>
          <w:p w14:paraId="3967A4AE" w14:textId="4ADC1E90" w:rsidR="002C3CE5" w:rsidRDefault="0A2D7958" w:rsidP="00161E4D">
            <w:pPr>
              <w:spacing w:line="278" w:lineRule="auto"/>
            </w:pPr>
            <w:r w:rsidRPr="1D1669DB">
              <w:rPr>
                <w:rFonts w:ascii="Roboto" w:hAnsi="Roboto" w:cs="Segoe UI"/>
                <w:color w:val="242424"/>
                <w:sz w:val="23"/>
                <w:szCs w:val="23"/>
              </w:rPr>
              <w:t>1 December.</w:t>
            </w:r>
          </w:p>
        </w:tc>
      </w:tr>
      <w:tr w:rsidR="002C3CE5" w:rsidRPr="00D53E20" w14:paraId="067E4ABB" w14:textId="77777777" w:rsidTr="7A2D589D">
        <w:trPr>
          <w:trHeight w:val="446"/>
        </w:trPr>
        <w:tc>
          <w:tcPr>
            <w:tcW w:w="1310" w:type="dxa"/>
            <w:shd w:val="clear" w:color="auto" w:fill="FFFFFF" w:themeFill="background1"/>
            <w:vAlign w:val="center"/>
          </w:tcPr>
          <w:p w14:paraId="75FC5739" w14:textId="77777777" w:rsidR="002C3CE5" w:rsidRDefault="002C3CE5" w:rsidP="00161E4D">
            <w:pPr>
              <w:pStyle w:val="ListParagraph"/>
              <w:numPr>
                <w:ilvl w:val="0"/>
                <w:numId w:val="10"/>
              </w:numPr>
              <w:spacing w:after="0"/>
            </w:pPr>
          </w:p>
        </w:tc>
        <w:tc>
          <w:tcPr>
            <w:tcW w:w="6340" w:type="dxa"/>
            <w:shd w:val="clear" w:color="auto" w:fill="D6E4F5"/>
            <w:vAlign w:val="center"/>
          </w:tcPr>
          <w:p w14:paraId="6CAB1FC3" w14:textId="09FD8E9B" w:rsidR="002C3CE5" w:rsidRPr="00AA2F53" w:rsidRDefault="003C691D" w:rsidP="00F86FB5">
            <w:pPr>
              <w:spacing w:line="240" w:lineRule="auto"/>
            </w:pPr>
            <w:r w:rsidRPr="003C691D">
              <w:t>Attachment 3 notes the six-week transition will commence on a date agreed following contract execution. Does ACARA expect this period to start before or after the end-of-year shutdown?</w:t>
            </w:r>
          </w:p>
        </w:tc>
        <w:tc>
          <w:tcPr>
            <w:tcW w:w="7229" w:type="dxa"/>
            <w:vAlign w:val="center"/>
          </w:tcPr>
          <w:p w14:paraId="7BEE77FE" w14:textId="17D18EC7" w:rsidR="002C3CE5" w:rsidRDefault="6A7FD964" w:rsidP="00161E4D">
            <w:pPr>
              <w:spacing w:line="278" w:lineRule="auto"/>
            </w:pPr>
            <w:r w:rsidRPr="1D1669DB">
              <w:rPr>
                <w:rFonts w:ascii="Roboto" w:hAnsi="Roboto" w:cs="Segoe UI"/>
                <w:color w:val="242424"/>
                <w:sz w:val="23"/>
                <w:szCs w:val="23"/>
              </w:rPr>
              <w:t>Before.</w:t>
            </w:r>
          </w:p>
        </w:tc>
      </w:tr>
      <w:tr w:rsidR="002C3CE5" w:rsidRPr="00D53E20" w14:paraId="1B11E9D1" w14:textId="77777777" w:rsidTr="7A2D589D">
        <w:trPr>
          <w:trHeight w:val="446"/>
        </w:trPr>
        <w:tc>
          <w:tcPr>
            <w:tcW w:w="1310" w:type="dxa"/>
            <w:shd w:val="clear" w:color="auto" w:fill="FFFFFF" w:themeFill="background1"/>
            <w:vAlign w:val="center"/>
          </w:tcPr>
          <w:p w14:paraId="36059A5C" w14:textId="77777777" w:rsidR="002C3CE5" w:rsidRDefault="002C3CE5" w:rsidP="00161E4D">
            <w:pPr>
              <w:pStyle w:val="ListParagraph"/>
              <w:numPr>
                <w:ilvl w:val="0"/>
                <w:numId w:val="10"/>
              </w:numPr>
              <w:spacing w:after="0"/>
            </w:pPr>
          </w:p>
        </w:tc>
        <w:tc>
          <w:tcPr>
            <w:tcW w:w="6340" w:type="dxa"/>
            <w:shd w:val="clear" w:color="auto" w:fill="D6E4F5"/>
            <w:vAlign w:val="center"/>
          </w:tcPr>
          <w:p w14:paraId="0FFF9EA1" w14:textId="67054B47" w:rsidR="002C3CE5" w:rsidRPr="00AA2F53" w:rsidRDefault="001D777A" w:rsidP="00F86FB5">
            <w:pPr>
              <w:spacing w:line="240" w:lineRule="auto"/>
            </w:pPr>
            <w:r w:rsidRPr="001D777A">
              <w:t>Are the services currently delivered by an incumbent provider? If so, will that provider be required to support handover and knowledge transfer during the transition, as referenced in the transition and exit plan requirements in Schedule 2?</w:t>
            </w:r>
          </w:p>
        </w:tc>
        <w:tc>
          <w:tcPr>
            <w:tcW w:w="7229" w:type="dxa"/>
            <w:vAlign w:val="center"/>
          </w:tcPr>
          <w:p w14:paraId="5C754CD8" w14:textId="31B34117" w:rsidR="002C3CE5" w:rsidRDefault="33A27718" w:rsidP="00161E4D">
            <w:pPr>
              <w:spacing w:line="278" w:lineRule="auto"/>
              <w:rPr>
                <w:rFonts w:ascii="Roboto" w:hAnsi="Roboto" w:cs="Segoe UI"/>
                <w:color w:val="242424"/>
                <w:sz w:val="23"/>
                <w:szCs w:val="23"/>
              </w:rPr>
            </w:pPr>
            <w:r w:rsidRPr="0EC42E4B">
              <w:rPr>
                <w:rFonts w:ascii="Roboto" w:hAnsi="Roboto" w:cs="Segoe UI"/>
                <w:color w:val="242424"/>
                <w:sz w:val="23"/>
                <w:szCs w:val="23"/>
              </w:rPr>
              <w:t>Yes.</w:t>
            </w:r>
          </w:p>
        </w:tc>
      </w:tr>
      <w:tr w:rsidR="002C3CE5" w:rsidRPr="00D53E20" w14:paraId="0800B5B1" w14:textId="77777777" w:rsidTr="7A2D589D">
        <w:trPr>
          <w:trHeight w:val="446"/>
        </w:trPr>
        <w:tc>
          <w:tcPr>
            <w:tcW w:w="1310" w:type="dxa"/>
            <w:shd w:val="clear" w:color="auto" w:fill="FFFFFF" w:themeFill="background1"/>
            <w:vAlign w:val="center"/>
          </w:tcPr>
          <w:p w14:paraId="6DFFDF18" w14:textId="77777777" w:rsidR="002C3CE5" w:rsidRDefault="002C3CE5" w:rsidP="00161E4D">
            <w:pPr>
              <w:pStyle w:val="ListParagraph"/>
              <w:numPr>
                <w:ilvl w:val="0"/>
                <w:numId w:val="10"/>
              </w:numPr>
              <w:spacing w:after="0"/>
            </w:pPr>
          </w:p>
        </w:tc>
        <w:tc>
          <w:tcPr>
            <w:tcW w:w="6340" w:type="dxa"/>
            <w:shd w:val="clear" w:color="auto" w:fill="D6E4F5"/>
            <w:vAlign w:val="center"/>
          </w:tcPr>
          <w:p w14:paraId="0C1E884B" w14:textId="5264AE7D" w:rsidR="002C3CE5" w:rsidRPr="00AA2F53" w:rsidRDefault="00E93541" w:rsidP="00F86FB5">
            <w:pPr>
              <w:spacing w:line="240" w:lineRule="auto"/>
            </w:pPr>
            <w:r w:rsidRPr="00E93541">
              <w:t>Part A clause 7.1.3 states that prices must be inclusive of GST, while the Attachment 6 rate card asks for daily rates exclusive of GST. Could you confirm which basis to use?</w:t>
            </w:r>
          </w:p>
        </w:tc>
        <w:tc>
          <w:tcPr>
            <w:tcW w:w="7229" w:type="dxa"/>
            <w:vAlign w:val="center"/>
          </w:tcPr>
          <w:p w14:paraId="0A5F605E" w14:textId="61BEF864" w:rsidR="002C3CE5" w:rsidRDefault="007E55BC" w:rsidP="00161E4D">
            <w:pPr>
              <w:spacing w:line="278" w:lineRule="auto"/>
              <w:rPr>
                <w:rFonts w:ascii="Roboto" w:hAnsi="Roboto" w:cs="Segoe UI"/>
                <w:color w:val="242424"/>
                <w:sz w:val="23"/>
                <w:szCs w:val="23"/>
              </w:rPr>
            </w:pPr>
            <w:r>
              <w:rPr>
                <w:rFonts w:ascii="Roboto" w:hAnsi="Roboto" w:cs="Segoe UI"/>
                <w:color w:val="242424"/>
                <w:sz w:val="23"/>
                <w:szCs w:val="23"/>
              </w:rPr>
              <w:t>Both</w:t>
            </w:r>
          </w:p>
        </w:tc>
      </w:tr>
      <w:tr w:rsidR="002C3CE5" w:rsidRPr="00D53E20" w14:paraId="1C459CBC" w14:textId="77777777" w:rsidTr="7A2D589D">
        <w:trPr>
          <w:trHeight w:val="446"/>
        </w:trPr>
        <w:tc>
          <w:tcPr>
            <w:tcW w:w="1310" w:type="dxa"/>
            <w:shd w:val="clear" w:color="auto" w:fill="FFFFFF" w:themeFill="background1"/>
            <w:vAlign w:val="center"/>
          </w:tcPr>
          <w:p w14:paraId="1E46FBFA" w14:textId="77777777" w:rsidR="002C3CE5" w:rsidRDefault="002C3CE5" w:rsidP="00161E4D">
            <w:pPr>
              <w:pStyle w:val="ListParagraph"/>
              <w:numPr>
                <w:ilvl w:val="0"/>
                <w:numId w:val="10"/>
              </w:numPr>
              <w:spacing w:after="0"/>
            </w:pPr>
          </w:p>
        </w:tc>
        <w:tc>
          <w:tcPr>
            <w:tcW w:w="6340" w:type="dxa"/>
            <w:shd w:val="clear" w:color="auto" w:fill="D6E4F5"/>
            <w:vAlign w:val="center"/>
          </w:tcPr>
          <w:p w14:paraId="243D73E6" w14:textId="25BD8AD3" w:rsidR="002C3CE5" w:rsidRPr="00AA2F53" w:rsidRDefault="001F6BBE" w:rsidP="00F86FB5">
            <w:pPr>
              <w:spacing w:line="240" w:lineRule="auto"/>
            </w:pPr>
            <w:r w:rsidRPr="001F6BBE">
              <w:t>Attachment A asks for document titles and links in the Evidence reference column, while Part A requires tenders to be self-contained with no hyperlinked material. Should we provide document titles only, or attach the evidence?</w:t>
            </w:r>
          </w:p>
        </w:tc>
        <w:tc>
          <w:tcPr>
            <w:tcW w:w="7229" w:type="dxa"/>
            <w:vAlign w:val="center"/>
          </w:tcPr>
          <w:p w14:paraId="7E57F124" w14:textId="6A34CB5E" w:rsidR="002C3CE5" w:rsidRDefault="27F40A51" w:rsidP="00161E4D">
            <w:pPr>
              <w:spacing w:line="278" w:lineRule="auto"/>
            </w:pPr>
            <w:r w:rsidRPr="292B2922">
              <w:rPr>
                <w:rFonts w:ascii="Roboto" w:hAnsi="Roboto" w:cs="Segoe UI"/>
                <w:color w:val="242424"/>
                <w:sz w:val="23"/>
                <w:szCs w:val="23"/>
              </w:rPr>
              <w:t>In the following "If the answer is already documented, enter the document title and link in the Evidence reference column."</w:t>
            </w:r>
          </w:p>
          <w:p w14:paraId="6493FC5E" w14:textId="737D25E0" w:rsidR="002C3CE5" w:rsidRDefault="2CFE0100" w:rsidP="00161E4D">
            <w:pPr>
              <w:spacing w:line="278" w:lineRule="auto"/>
              <w:rPr>
                <w:rFonts w:ascii="Roboto" w:hAnsi="Roboto" w:cs="Segoe UI"/>
                <w:color w:val="242424"/>
                <w:sz w:val="23"/>
                <w:szCs w:val="23"/>
              </w:rPr>
            </w:pPr>
            <w:r w:rsidRPr="164A716E">
              <w:rPr>
                <w:rFonts w:ascii="Roboto" w:hAnsi="Roboto" w:cs="Segoe UI"/>
                <w:color w:val="242424"/>
                <w:sz w:val="23"/>
                <w:szCs w:val="23"/>
              </w:rPr>
              <w:t>“Links” does not mean hyperlinks</w:t>
            </w:r>
            <w:r w:rsidR="3E4BA8EC" w:rsidRPr="164A716E">
              <w:rPr>
                <w:rFonts w:ascii="Roboto" w:hAnsi="Roboto" w:cs="Segoe UI"/>
                <w:color w:val="242424"/>
                <w:sz w:val="23"/>
                <w:szCs w:val="23"/>
              </w:rPr>
              <w:t>, it means a reference to another part of the tender.</w:t>
            </w:r>
          </w:p>
        </w:tc>
      </w:tr>
      <w:tr w:rsidR="002C3CE5" w:rsidRPr="00D53E20" w14:paraId="42289B8E" w14:textId="77777777" w:rsidTr="7A2D589D">
        <w:trPr>
          <w:trHeight w:val="446"/>
        </w:trPr>
        <w:tc>
          <w:tcPr>
            <w:tcW w:w="1310" w:type="dxa"/>
            <w:shd w:val="clear" w:color="auto" w:fill="FFFFFF" w:themeFill="background1"/>
            <w:vAlign w:val="center"/>
          </w:tcPr>
          <w:p w14:paraId="30A0F780" w14:textId="77777777" w:rsidR="002C3CE5" w:rsidRDefault="002C3CE5" w:rsidP="00161E4D">
            <w:pPr>
              <w:pStyle w:val="ListParagraph"/>
              <w:numPr>
                <w:ilvl w:val="0"/>
                <w:numId w:val="10"/>
              </w:numPr>
              <w:spacing w:after="0"/>
            </w:pPr>
          </w:p>
        </w:tc>
        <w:tc>
          <w:tcPr>
            <w:tcW w:w="6340" w:type="dxa"/>
            <w:shd w:val="clear" w:color="auto" w:fill="D6E4F5"/>
            <w:vAlign w:val="center"/>
          </w:tcPr>
          <w:p w14:paraId="2A43C058" w14:textId="7D518CBA" w:rsidR="002C3CE5" w:rsidRPr="00AA2F53" w:rsidRDefault="00A9023A" w:rsidP="00F86FB5">
            <w:pPr>
              <w:spacing w:line="240" w:lineRule="auto"/>
            </w:pPr>
            <w:r w:rsidRPr="00A9023A">
              <w:t>The Draft Contract refers to a single project with a fixed Completion Date. Could you clarify how it will operate for a three-year arrangement covering BAU support and separately approved work packages?</w:t>
            </w:r>
          </w:p>
        </w:tc>
        <w:tc>
          <w:tcPr>
            <w:tcW w:w="7229" w:type="dxa"/>
            <w:vAlign w:val="center"/>
          </w:tcPr>
          <w:p w14:paraId="0436B774" w14:textId="70625CB1" w:rsidR="002C3CE5" w:rsidRDefault="00B0358C" w:rsidP="00161E4D">
            <w:pPr>
              <w:spacing w:line="278" w:lineRule="auto"/>
              <w:rPr>
                <w:rFonts w:ascii="Roboto" w:hAnsi="Roboto" w:cs="Segoe UI"/>
                <w:color w:val="242424"/>
                <w:sz w:val="23"/>
                <w:szCs w:val="23"/>
              </w:rPr>
            </w:pPr>
            <w:r>
              <w:rPr>
                <w:rFonts w:ascii="Roboto" w:hAnsi="Roboto" w:cs="Segoe UI"/>
                <w:color w:val="242424"/>
                <w:sz w:val="23"/>
                <w:szCs w:val="23"/>
              </w:rPr>
              <w:t>Will be redrafted</w:t>
            </w:r>
            <w:r w:rsidR="009D3505">
              <w:rPr>
                <w:rFonts w:ascii="Roboto" w:hAnsi="Roboto" w:cs="Segoe UI"/>
                <w:color w:val="242424"/>
                <w:sz w:val="23"/>
                <w:szCs w:val="23"/>
              </w:rPr>
              <w:t xml:space="preserve"> to be more accurate</w:t>
            </w:r>
            <w:r w:rsidR="005122EF">
              <w:rPr>
                <w:rFonts w:ascii="Roboto" w:hAnsi="Roboto" w:cs="Segoe UI"/>
                <w:color w:val="242424"/>
                <w:sz w:val="23"/>
                <w:szCs w:val="23"/>
              </w:rPr>
              <w:t xml:space="preserve"> during contracting phase.</w:t>
            </w:r>
          </w:p>
        </w:tc>
      </w:tr>
      <w:tr w:rsidR="002C3CE5" w:rsidRPr="00D53E20" w14:paraId="701CC590" w14:textId="77777777" w:rsidTr="7A2D589D">
        <w:trPr>
          <w:trHeight w:val="446"/>
        </w:trPr>
        <w:tc>
          <w:tcPr>
            <w:tcW w:w="1310" w:type="dxa"/>
            <w:shd w:val="clear" w:color="auto" w:fill="FFFFFF" w:themeFill="background1"/>
            <w:vAlign w:val="center"/>
          </w:tcPr>
          <w:p w14:paraId="2AE47C31" w14:textId="77777777" w:rsidR="002C3CE5" w:rsidRDefault="002C3CE5" w:rsidP="00161E4D">
            <w:pPr>
              <w:pStyle w:val="ListParagraph"/>
              <w:numPr>
                <w:ilvl w:val="0"/>
                <w:numId w:val="10"/>
              </w:numPr>
              <w:spacing w:after="0"/>
            </w:pPr>
          </w:p>
        </w:tc>
        <w:tc>
          <w:tcPr>
            <w:tcW w:w="6340" w:type="dxa"/>
            <w:shd w:val="clear" w:color="auto" w:fill="D6E4F5"/>
            <w:vAlign w:val="center"/>
          </w:tcPr>
          <w:p w14:paraId="1A7D22F8" w14:textId="6A2CEABA" w:rsidR="002C3CE5" w:rsidRPr="00AA2F53" w:rsidRDefault="5D2DD18E" w:rsidP="00F86FB5">
            <w:pPr>
              <w:spacing w:line="240" w:lineRule="auto"/>
            </w:pPr>
            <w:r>
              <w:t>The Specifications note that support for the external search suggestion engine is to be confirmed. Is it in scope?</w:t>
            </w:r>
          </w:p>
        </w:tc>
        <w:tc>
          <w:tcPr>
            <w:tcW w:w="7229" w:type="dxa"/>
            <w:vAlign w:val="center"/>
          </w:tcPr>
          <w:p w14:paraId="4DB33C4A" w14:textId="4E5AF831" w:rsidR="002C3CE5" w:rsidRDefault="5FC6FAB0" w:rsidP="00161E4D">
            <w:pPr>
              <w:spacing w:line="278" w:lineRule="auto"/>
            </w:pPr>
            <w:r w:rsidRPr="054FACB5">
              <w:rPr>
                <w:rFonts w:ascii="Roboto" w:hAnsi="Roboto" w:cs="Segoe UI"/>
                <w:color w:val="242424"/>
                <w:sz w:val="23"/>
                <w:szCs w:val="23"/>
              </w:rPr>
              <w:t>No</w:t>
            </w:r>
          </w:p>
        </w:tc>
      </w:tr>
      <w:tr w:rsidR="002C3CE5" w:rsidRPr="00D53E20" w14:paraId="01427483" w14:textId="77777777" w:rsidTr="7A2D589D">
        <w:trPr>
          <w:trHeight w:val="446"/>
        </w:trPr>
        <w:tc>
          <w:tcPr>
            <w:tcW w:w="1310" w:type="dxa"/>
            <w:shd w:val="clear" w:color="auto" w:fill="FFFFFF" w:themeFill="background1"/>
            <w:vAlign w:val="center"/>
          </w:tcPr>
          <w:p w14:paraId="117C1647" w14:textId="77777777" w:rsidR="002C3CE5" w:rsidRDefault="002C3CE5" w:rsidP="00161E4D">
            <w:pPr>
              <w:pStyle w:val="ListParagraph"/>
              <w:numPr>
                <w:ilvl w:val="0"/>
                <w:numId w:val="10"/>
              </w:numPr>
              <w:spacing w:after="0"/>
            </w:pPr>
          </w:p>
        </w:tc>
        <w:tc>
          <w:tcPr>
            <w:tcW w:w="6340" w:type="dxa"/>
            <w:shd w:val="clear" w:color="auto" w:fill="D6E4F5"/>
            <w:vAlign w:val="center"/>
          </w:tcPr>
          <w:p w14:paraId="606F5F3C" w14:textId="285F8136" w:rsidR="002C3CE5" w:rsidRPr="00AA2F53" w:rsidRDefault="00257F73" w:rsidP="00F86FB5">
            <w:pPr>
              <w:spacing w:line="240" w:lineRule="auto"/>
            </w:pPr>
            <w:r w:rsidRPr="00257F73">
              <w:t>Could ACARA share approximate page and asset counts for the ACARA corporate, NAP and ASL websites?</w:t>
            </w:r>
          </w:p>
        </w:tc>
        <w:tc>
          <w:tcPr>
            <w:tcW w:w="7229" w:type="dxa"/>
            <w:vAlign w:val="center"/>
          </w:tcPr>
          <w:p w14:paraId="2BA5588A" w14:textId="328F1DE8" w:rsidR="002C3CE5" w:rsidRDefault="5ADC0B68" w:rsidP="00161E4D">
            <w:pPr>
              <w:spacing w:line="278" w:lineRule="auto"/>
            </w:pPr>
            <w:r w:rsidRPr="25994D9B">
              <w:rPr>
                <w:rFonts w:ascii="Roboto" w:hAnsi="Roboto" w:cs="Segoe UI"/>
                <w:color w:val="242424"/>
                <w:sz w:val="23"/>
                <w:szCs w:val="23"/>
              </w:rPr>
              <w:t>Not relevant at this stage. This tender is resourcing</w:t>
            </w:r>
            <w:r w:rsidR="4CBD7C88" w:rsidRPr="25994D9B">
              <w:rPr>
                <w:rFonts w:ascii="Roboto" w:hAnsi="Roboto" w:cs="Segoe UI"/>
                <w:color w:val="242424"/>
                <w:sz w:val="23"/>
                <w:szCs w:val="23"/>
              </w:rPr>
              <w:t xml:space="preserve"> </w:t>
            </w:r>
            <w:r w:rsidRPr="25994D9B">
              <w:rPr>
                <w:rFonts w:ascii="Roboto" w:hAnsi="Roboto" w:cs="Segoe UI"/>
                <w:color w:val="242424"/>
                <w:sz w:val="23"/>
                <w:szCs w:val="23"/>
              </w:rPr>
              <w:t>/ T&amp;M based.</w:t>
            </w:r>
          </w:p>
        </w:tc>
      </w:tr>
      <w:tr w:rsidR="002C3CE5" w:rsidRPr="00D53E20" w14:paraId="4855EC9C" w14:textId="77777777" w:rsidTr="7A2D589D">
        <w:trPr>
          <w:trHeight w:val="446"/>
        </w:trPr>
        <w:tc>
          <w:tcPr>
            <w:tcW w:w="1310" w:type="dxa"/>
            <w:shd w:val="clear" w:color="auto" w:fill="FFFFFF" w:themeFill="background1"/>
            <w:vAlign w:val="center"/>
          </w:tcPr>
          <w:p w14:paraId="6D7C78EA" w14:textId="77777777" w:rsidR="002C3CE5" w:rsidRDefault="002C3CE5" w:rsidP="00161E4D">
            <w:pPr>
              <w:pStyle w:val="ListParagraph"/>
              <w:numPr>
                <w:ilvl w:val="0"/>
                <w:numId w:val="10"/>
              </w:numPr>
              <w:spacing w:after="0"/>
            </w:pPr>
          </w:p>
        </w:tc>
        <w:tc>
          <w:tcPr>
            <w:tcW w:w="6340" w:type="dxa"/>
            <w:shd w:val="clear" w:color="auto" w:fill="D6E4F5"/>
            <w:vAlign w:val="center"/>
          </w:tcPr>
          <w:p w14:paraId="5B37931B" w14:textId="37DF0FA0" w:rsidR="002C3CE5" w:rsidRPr="00AA2F53" w:rsidRDefault="004D9858" w:rsidP="00F86FB5">
            <w:pPr>
              <w:spacing w:line="240" w:lineRule="auto"/>
            </w:pPr>
            <w:r>
              <w:t>The Security Testing section refers to the outcomes of a "performance test". Could you confirm this means the external penetration test?</w:t>
            </w:r>
          </w:p>
        </w:tc>
        <w:tc>
          <w:tcPr>
            <w:tcW w:w="7229" w:type="dxa"/>
            <w:vAlign w:val="center"/>
          </w:tcPr>
          <w:p w14:paraId="7E135FFA" w14:textId="5BADC88C" w:rsidR="002C3CE5" w:rsidRDefault="69F722EE" w:rsidP="00161E4D">
            <w:pPr>
              <w:spacing w:line="278" w:lineRule="auto"/>
            </w:pPr>
            <w:r w:rsidRPr="66A10244">
              <w:rPr>
                <w:rFonts w:ascii="Roboto" w:hAnsi="Roboto" w:cs="Segoe UI"/>
                <w:color w:val="242424"/>
                <w:sz w:val="23"/>
                <w:szCs w:val="23"/>
              </w:rPr>
              <w:t>Yes</w:t>
            </w:r>
          </w:p>
        </w:tc>
      </w:tr>
      <w:tr w:rsidR="00971129" w:rsidRPr="00D53E20" w14:paraId="69B9A5F7" w14:textId="77777777" w:rsidTr="7A2D589D">
        <w:trPr>
          <w:trHeight w:val="446"/>
        </w:trPr>
        <w:tc>
          <w:tcPr>
            <w:tcW w:w="1310" w:type="dxa"/>
            <w:shd w:val="clear" w:color="auto" w:fill="FFFFFF" w:themeFill="background1"/>
            <w:vAlign w:val="center"/>
          </w:tcPr>
          <w:p w14:paraId="0CAB5E46" w14:textId="77777777" w:rsidR="00971129" w:rsidRDefault="00971129" w:rsidP="00161E4D">
            <w:pPr>
              <w:pStyle w:val="ListParagraph"/>
              <w:numPr>
                <w:ilvl w:val="0"/>
                <w:numId w:val="10"/>
              </w:numPr>
              <w:spacing w:after="0"/>
            </w:pPr>
          </w:p>
        </w:tc>
        <w:tc>
          <w:tcPr>
            <w:tcW w:w="6340" w:type="dxa"/>
            <w:shd w:val="clear" w:color="auto" w:fill="D6E4F5"/>
            <w:vAlign w:val="center"/>
          </w:tcPr>
          <w:p w14:paraId="6FB6810A" w14:textId="77777777" w:rsidR="00516BF3" w:rsidRDefault="00516BF3" w:rsidP="00516BF3">
            <w:pPr>
              <w:spacing w:line="240" w:lineRule="auto"/>
            </w:pPr>
            <w:r>
              <w:t>For this tender submission, is ACARA asking tenderers to provide:</w:t>
            </w:r>
          </w:p>
          <w:p w14:paraId="47815CE9" w14:textId="77777777" w:rsidR="00516BF3" w:rsidRDefault="00516BF3" w:rsidP="00516BF3">
            <w:pPr>
              <w:spacing w:line="240" w:lineRule="auto"/>
            </w:pPr>
            <w:r>
              <w:t>the completed rate card in Attachment 6 only; or</w:t>
            </w:r>
          </w:p>
          <w:p w14:paraId="254C5901" w14:textId="48D62F49" w:rsidR="00971129" w:rsidRDefault="00516BF3" w:rsidP="00516BF3">
            <w:pPr>
              <w:spacing w:line="240" w:lineRule="auto"/>
            </w:pPr>
            <w:r>
              <w:t>the rate card plus fixed prices for any specific projects/work packages, including the proposed Sitefinity-to-AEM migrations?</w:t>
            </w:r>
          </w:p>
        </w:tc>
        <w:tc>
          <w:tcPr>
            <w:tcW w:w="7229" w:type="dxa"/>
            <w:vAlign w:val="center"/>
          </w:tcPr>
          <w:p w14:paraId="7CFF5054" w14:textId="530A8C53" w:rsidR="00971129" w:rsidRPr="00D53E20" w:rsidRDefault="00516BF3" w:rsidP="00161E4D">
            <w:pPr>
              <w:spacing w:line="278" w:lineRule="auto"/>
              <w:rPr>
                <w:rFonts w:ascii="Roboto" w:hAnsi="Roboto" w:cs="Segoe UI"/>
                <w:color w:val="242424"/>
                <w:sz w:val="23"/>
                <w:szCs w:val="23"/>
              </w:rPr>
            </w:pPr>
            <w:r>
              <w:rPr>
                <w:rFonts w:ascii="Roboto" w:hAnsi="Roboto" w:cs="Segoe UI"/>
                <w:color w:val="242424"/>
                <w:sz w:val="23"/>
                <w:szCs w:val="23"/>
              </w:rPr>
              <w:t>Rate card only</w:t>
            </w:r>
          </w:p>
        </w:tc>
      </w:tr>
      <w:tr w:rsidR="0026632D" w:rsidRPr="00D53E20" w14:paraId="44F8649E" w14:textId="77777777" w:rsidTr="7A2D589D">
        <w:trPr>
          <w:trHeight w:val="446"/>
        </w:trPr>
        <w:tc>
          <w:tcPr>
            <w:tcW w:w="1310" w:type="dxa"/>
            <w:shd w:val="clear" w:color="auto" w:fill="FFFFFF" w:themeFill="background1"/>
            <w:vAlign w:val="center"/>
          </w:tcPr>
          <w:p w14:paraId="40A2A6D5" w14:textId="70EDD63E"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3AE704FB" w14:textId="6F4454BF" w:rsidR="0026632D" w:rsidRPr="00D53E20" w:rsidRDefault="0026632D" w:rsidP="0026632D">
            <w:pPr>
              <w:spacing w:line="240" w:lineRule="auto"/>
              <w:rPr>
                <w:rFonts w:ascii="Roboto" w:hAnsi="Roboto" w:cs="Segoe UI"/>
                <w:color w:val="242424"/>
                <w:sz w:val="23"/>
                <w:szCs w:val="23"/>
              </w:rPr>
            </w:pPr>
            <w:r>
              <w:t>Discovery and user research: For each website or work package, could ACARA clarify whether foundational discovery research or user personas already exist for the three Sitefinity migration sites?</w:t>
            </w:r>
          </w:p>
        </w:tc>
        <w:tc>
          <w:tcPr>
            <w:tcW w:w="7229" w:type="dxa"/>
            <w:vAlign w:val="center"/>
          </w:tcPr>
          <w:p w14:paraId="4BB6F596" w14:textId="71B1EAE1" w:rsidR="0026632D" w:rsidRPr="00D53E20" w:rsidRDefault="0E2A9F85" w:rsidP="0026632D">
            <w:pPr>
              <w:spacing w:line="278" w:lineRule="auto"/>
              <w:rPr>
                <w:rFonts w:ascii="Roboto" w:hAnsi="Roboto" w:cs="Segoe UI"/>
                <w:color w:val="242424"/>
                <w:sz w:val="23"/>
                <w:szCs w:val="23"/>
              </w:rPr>
            </w:pPr>
            <w:r w:rsidRPr="7A2D589D">
              <w:rPr>
                <w:rFonts w:ascii="Roboto" w:hAnsi="Roboto" w:cs="Segoe UI"/>
                <w:color w:val="242424"/>
                <w:sz w:val="23"/>
                <w:szCs w:val="23"/>
              </w:rPr>
              <w:t xml:space="preserve">  ACARA leverage our existing knowledge of the current website, its functionality, user needs, business objectives, and known pain points to inform the project approach. We will review available documentation, website analytics, existing user feedback, and stakeholder insights to validate our understanding of the current state and identify any gaps or opportunities for improvement.</w:t>
            </w:r>
          </w:p>
        </w:tc>
      </w:tr>
      <w:tr w:rsidR="0026632D" w:rsidRPr="00D53E20" w14:paraId="0BCCF2BB" w14:textId="77777777" w:rsidTr="7A2D589D">
        <w:trPr>
          <w:trHeight w:val="446"/>
        </w:trPr>
        <w:tc>
          <w:tcPr>
            <w:tcW w:w="1310" w:type="dxa"/>
            <w:shd w:val="clear" w:color="auto" w:fill="FFFFFF" w:themeFill="background1"/>
            <w:vAlign w:val="center"/>
          </w:tcPr>
          <w:p w14:paraId="2EA2837D" w14:textId="6FF3A42A"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2B9B2030" w14:textId="21B42789" w:rsidR="0026632D" w:rsidRPr="00D53E20" w:rsidRDefault="0026632D" w:rsidP="0026632D">
            <w:pPr>
              <w:spacing w:line="278" w:lineRule="auto"/>
              <w:rPr>
                <w:rFonts w:ascii="Roboto" w:hAnsi="Roboto" w:cs="Arial"/>
                <w:color w:val="242424"/>
                <w:sz w:val="28"/>
                <w:szCs w:val="28"/>
                <w:shd w:val="clear" w:color="auto" w:fill="FFFFFF"/>
              </w:rPr>
            </w:pPr>
            <w:r>
              <w:t>Analytics implementation and ownership: Could ACARA confirm the analytics platforms and tag-management arrangements used across the websites, and whether the Partner’s scope includes analytics design, tag implementation, event tracking, configuration, testing and ongoing maintenance?</w:t>
            </w:r>
          </w:p>
        </w:tc>
        <w:tc>
          <w:tcPr>
            <w:tcW w:w="7229" w:type="dxa"/>
            <w:vAlign w:val="center"/>
          </w:tcPr>
          <w:p w14:paraId="792E99BD" w14:textId="771F792D" w:rsidR="0026632D" w:rsidRPr="00D53E20" w:rsidRDefault="745D2B88" w:rsidP="0026632D">
            <w:pPr>
              <w:spacing w:line="257" w:lineRule="auto"/>
            </w:pPr>
            <w:r w:rsidRPr="5135AA97">
              <w:rPr>
                <w:rFonts w:ascii="Roboto" w:hAnsi="Roboto"/>
              </w:rPr>
              <w:t xml:space="preserve">Not relevant at this stage. This tender is resourcing / T&amp;M based.  </w:t>
            </w:r>
          </w:p>
        </w:tc>
      </w:tr>
      <w:tr w:rsidR="0026632D" w:rsidRPr="00D53E20" w14:paraId="514DED61" w14:textId="77777777" w:rsidTr="7A2D589D">
        <w:trPr>
          <w:trHeight w:val="446"/>
        </w:trPr>
        <w:tc>
          <w:tcPr>
            <w:tcW w:w="1310" w:type="dxa"/>
            <w:shd w:val="clear" w:color="auto" w:fill="FFFFFF" w:themeFill="background1"/>
            <w:vAlign w:val="center"/>
          </w:tcPr>
          <w:p w14:paraId="4ECCF4A3" w14:textId="393AD53B"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27D1E955" w14:textId="77C052AE" w:rsidR="0026632D" w:rsidRPr="00D53E20" w:rsidRDefault="0026632D" w:rsidP="0026632D">
            <w:pPr>
              <w:spacing w:line="278" w:lineRule="auto"/>
              <w:rPr>
                <w:rFonts w:ascii="Roboto" w:hAnsi="Roboto" w:cs="Segoe UI"/>
                <w:color w:val="242424"/>
                <w:sz w:val="23"/>
                <w:szCs w:val="23"/>
              </w:rPr>
            </w:pPr>
            <w:r>
              <w:t>Managed Services Partner Division: Schedule 2 references ACARA’s existing Managed Services Partner responsible for environment and release management. Could ACARA clarify the precise boundary of operational responsibility between the Web Development Services partner and the Managed Services Partner regarding CI/CD pipeline maintenance and deployment execution?</w:t>
            </w:r>
          </w:p>
        </w:tc>
        <w:tc>
          <w:tcPr>
            <w:tcW w:w="7229" w:type="dxa"/>
            <w:vAlign w:val="center"/>
          </w:tcPr>
          <w:p w14:paraId="3AF12CBC" w14:textId="739AE2E9" w:rsidR="0026632D" w:rsidRPr="007102A0" w:rsidRDefault="6D8A1A8F" w:rsidP="0026632D">
            <w:pPr>
              <w:spacing w:line="278" w:lineRule="auto"/>
            </w:pPr>
            <w:r w:rsidRPr="7E47936F">
              <w:rPr>
                <w:rFonts w:ascii="Roboto" w:hAnsi="Roboto" w:cs="Segoe UI"/>
                <w:color w:val="242424"/>
                <w:sz w:val="23"/>
                <w:szCs w:val="23"/>
              </w:rPr>
              <w:t xml:space="preserve">Not relevant at this stage. This tender is resourcing / T&amp;M based.  </w:t>
            </w:r>
          </w:p>
        </w:tc>
      </w:tr>
      <w:tr w:rsidR="0026632D" w:rsidRPr="00D53E20" w14:paraId="0C890B95" w14:textId="77777777" w:rsidTr="7A2D589D">
        <w:trPr>
          <w:trHeight w:val="446"/>
        </w:trPr>
        <w:tc>
          <w:tcPr>
            <w:tcW w:w="1310" w:type="dxa"/>
            <w:shd w:val="clear" w:color="auto" w:fill="FFFFFF" w:themeFill="background1"/>
            <w:vAlign w:val="center"/>
          </w:tcPr>
          <w:p w14:paraId="55B7190F" w14:textId="6711BACC"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6C493E52" w14:textId="76AAD1AB" w:rsidR="0026632D" w:rsidRPr="00D53E20" w:rsidRDefault="0026632D" w:rsidP="0026632D">
            <w:pPr>
              <w:spacing w:line="278" w:lineRule="auto"/>
              <w:rPr>
                <w:rFonts w:ascii="Roboto" w:hAnsi="Roboto" w:cs="Segoe UI"/>
                <w:color w:val="242424"/>
                <w:sz w:val="23"/>
                <w:szCs w:val="23"/>
              </w:rPr>
            </w:pPr>
            <w:r>
              <w:t>Sitefinity Migration Timeline: Is there an anticipated sequence or target schedule for migrating the three legacy Sitefinity sites (ACARA Corporate, NAP, and ASL) to AEM, or will each migration be initiated as a separate work package during the 3-year term?</w:t>
            </w:r>
          </w:p>
        </w:tc>
        <w:tc>
          <w:tcPr>
            <w:tcW w:w="7229" w:type="dxa"/>
            <w:vAlign w:val="center"/>
          </w:tcPr>
          <w:p w14:paraId="50E8C2E1" w14:textId="411CF39C" w:rsidR="0026632D" w:rsidRPr="00D53E20" w:rsidRDefault="365E8F33" w:rsidP="0026632D">
            <w:pPr>
              <w:spacing w:line="278" w:lineRule="auto"/>
            </w:pPr>
            <w:r w:rsidRPr="09BA720B">
              <w:rPr>
                <w:rFonts w:asciiTheme="minorHAnsi" w:eastAsiaTheme="minorEastAsia" w:hAnsiTheme="minorHAnsi"/>
              </w:rPr>
              <w:t xml:space="preserve">Not relevant at this stage. This tender is resourcing / T&amp;M based.  </w:t>
            </w:r>
          </w:p>
        </w:tc>
      </w:tr>
      <w:tr w:rsidR="0026632D" w:rsidRPr="00D53E20" w14:paraId="31E858FC" w14:textId="77777777" w:rsidTr="7A2D589D">
        <w:trPr>
          <w:trHeight w:val="446"/>
        </w:trPr>
        <w:tc>
          <w:tcPr>
            <w:tcW w:w="1310" w:type="dxa"/>
            <w:shd w:val="clear" w:color="auto" w:fill="FFFFFF" w:themeFill="background1"/>
            <w:vAlign w:val="center"/>
          </w:tcPr>
          <w:p w14:paraId="4DCAE6DE" w14:textId="15FDD290"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7C07A657" w14:textId="680240DD" w:rsidR="0026632D" w:rsidRPr="00D53E20" w:rsidRDefault="0026632D" w:rsidP="0026632D">
            <w:pPr>
              <w:spacing w:line="278" w:lineRule="auto"/>
              <w:rPr>
                <w:rFonts w:ascii="Roboto" w:hAnsi="Roboto" w:cs="Segoe UI"/>
                <w:color w:val="242424"/>
                <w:sz w:val="23"/>
                <w:szCs w:val="23"/>
              </w:rPr>
            </w:pPr>
            <w:r>
              <w:t>For the Sitefinity to AEM migrations (NAP, ACARA and ASL sites), will content be migrated or re-authored, who extracts it, and how many pages and templates does each site have? Is migration expected to start in 2027?</w:t>
            </w:r>
          </w:p>
        </w:tc>
        <w:tc>
          <w:tcPr>
            <w:tcW w:w="7229" w:type="dxa"/>
            <w:vAlign w:val="center"/>
          </w:tcPr>
          <w:p w14:paraId="4C8553B0" w14:textId="1A20B29F" w:rsidR="0026632D" w:rsidRPr="00D53E20" w:rsidRDefault="1ECFCC1C" w:rsidP="0026632D">
            <w:pPr>
              <w:spacing w:line="278" w:lineRule="auto"/>
            </w:pPr>
            <w:r w:rsidRPr="09BA720B">
              <w:rPr>
                <w:rFonts w:ascii="Roboto" w:hAnsi="Roboto" w:cs="Segoe UI"/>
                <w:color w:val="242424"/>
                <w:sz w:val="23"/>
                <w:szCs w:val="23"/>
              </w:rPr>
              <w:t xml:space="preserve">Not relevant at this stage. This tender is resourcing / T&amp;M based.    </w:t>
            </w:r>
          </w:p>
        </w:tc>
      </w:tr>
      <w:tr w:rsidR="0026632D" w:rsidRPr="00D53E20" w14:paraId="3B492E9A" w14:textId="77777777" w:rsidTr="7A2D589D">
        <w:trPr>
          <w:trHeight w:val="446"/>
        </w:trPr>
        <w:tc>
          <w:tcPr>
            <w:tcW w:w="1310" w:type="dxa"/>
            <w:shd w:val="clear" w:color="auto" w:fill="FFFFFF" w:themeFill="background1"/>
            <w:vAlign w:val="center"/>
          </w:tcPr>
          <w:p w14:paraId="1D4682F8" w14:textId="24D930A3" w:rsidR="0026632D" w:rsidRPr="00CA7CE7"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351B1B9E" w14:textId="6558DE97" w:rsidR="0026632D" w:rsidRPr="00D53E20" w:rsidRDefault="0E2A9F85" w:rsidP="0026632D">
            <w:pPr>
              <w:spacing w:line="278" w:lineRule="auto"/>
              <w:rPr>
                <w:rFonts w:ascii="Roboto" w:hAnsi="Roboto" w:cs="Segoe UI"/>
                <w:color w:val="242424"/>
                <w:sz w:val="23"/>
                <w:szCs w:val="23"/>
              </w:rPr>
            </w:pPr>
            <w:r>
              <w:t>Is the External Search Suggestion Engine (marked TBC on the architecture diagram) in scope for support?</w:t>
            </w:r>
          </w:p>
        </w:tc>
        <w:tc>
          <w:tcPr>
            <w:tcW w:w="7229" w:type="dxa"/>
            <w:vAlign w:val="center"/>
          </w:tcPr>
          <w:p w14:paraId="6BFF46BA" w14:textId="0B08E0A1" w:rsidR="0026632D" w:rsidRPr="00D53E20" w:rsidRDefault="42CE47EC" w:rsidP="0026632D">
            <w:pPr>
              <w:spacing w:line="278" w:lineRule="auto"/>
            </w:pPr>
            <w:r w:rsidRPr="6CAC0ECA">
              <w:rPr>
                <w:rFonts w:ascii="Roboto" w:hAnsi="Roboto" w:cs="Segoe UI"/>
                <w:color w:val="242424"/>
                <w:sz w:val="23"/>
                <w:szCs w:val="23"/>
              </w:rPr>
              <w:t>No</w:t>
            </w:r>
          </w:p>
        </w:tc>
      </w:tr>
      <w:tr w:rsidR="0026632D" w:rsidRPr="00D53E20" w14:paraId="6F25D98C" w14:textId="77777777" w:rsidTr="7A2D589D">
        <w:trPr>
          <w:trHeight w:val="446"/>
        </w:trPr>
        <w:tc>
          <w:tcPr>
            <w:tcW w:w="1310" w:type="dxa"/>
            <w:shd w:val="clear" w:color="auto" w:fill="FFFFFF" w:themeFill="background1"/>
            <w:vAlign w:val="center"/>
          </w:tcPr>
          <w:p w14:paraId="018DAC7B" w14:textId="2CBE1D08"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331E98B1" w14:textId="430FEFE3" w:rsidR="0026632D" w:rsidRPr="00D53E20" w:rsidRDefault="0E2A9F85" w:rsidP="0026632D">
            <w:pPr>
              <w:rPr>
                <w:rFonts w:ascii="Roboto" w:hAnsi="Roboto" w:cs="Segoe UI"/>
                <w:color w:val="242424"/>
                <w:sz w:val="23"/>
                <w:szCs w:val="23"/>
              </w:rPr>
            </w:pPr>
            <w:r>
              <w:t xml:space="preserve">Do any sites include logged-in or authenticated areas? If so, which ones, and which identity service and personal data do they </w:t>
            </w:r>
            <w:r w:rsidR="1E8084D5">
              <w:t>use</w:t>
            </w:r>
            <w:r>
              <w:t>?</w:t>
            </w:r>
          </w:p>
        </w:tc>
        <w:tc>
          <w:tcPr>
            <w:tcW w:w="7229" w:type="dxa"/>
            <w:vAlign w:val="center"/>
          </w:tcPr>
          <w:p w14:paraId="37D48602" w14:textId="6B31625B" w:rsidR="0026632D" w:rsidRPr="00D53E20" w:rsidRDefault="08B119A7" w:rsidP="0026632D">
            <w:pPr>
              <w:spacing w:line="278" w:lineRule="auto"/>
            </w:pPr>
            <w:r>
              <w:t>We use Single Sign-On (SSO) integrated with the Microsoft Azure AD B2C (Azure AD B2C) tenant to manage user authentication and access to our digital platforms.</w:t>
            </w:r>
          </w:p>
        </w:tc>
      </w:tr>
      <w:tr w:rsidR="0026632D" w:rsidRPr="00D53E20" w14:paraId="273E5751" w14:textId="77777777" w:rsidTr="7A2D589D">
        <w:trPr>
          <w:trHeight w:val="446"/>
        </w:trPr>
        <w:tc>
          <w:tcPr>
            <w:tcW w:w="1310" w:type="dxa"/>
            <w:shd w:val="clear" w:color="auto" w:fill="FFFFFF" w:themeFill="background1"/>
            <w:vAlign w:val="center"/>
          </w:tcPr>
          <w:p w14:paraId="5D0BCDCB" w14:textId="71E7BD92"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28E2D152" w14:textId="6C12F80D" w:rsidR="0026632D" w:rsidRPr="00D53E20" w:rsidRDefault="00FAF21F" w:rsidP="0026632D">
            <w:pPr>
              <w:spacing w:line="278" w:lineRule="auto"/>
              <w:rPr>
                <w:rFonts w:ascii="Roboto" w:hAnsi="Roboto" w:cs="Segoe UI"/>
                <w:color w:val="242424"/>
                <w:sz w:val="23"/>
                <w:szCs w:val="23"/>
              </w:rPr>
            </w:pPr>
            <w:r>
              <w:t>Can ACARA share the release cadence and a split of BAU tickets by severity? Are the resource models in Attachment 6 indicative of the expected concurrent headcount, or illustrative of role mix?</w:t>
            </w:r>
          </w:p>
        </w:tc>
        <w:tc>
          <w:tcPr>
            <w:tcW w:w="7229" w:type="dxa"/>
            <w:vAlign w:val="center"/>
          </w:tcPr>
          <w:p w14:paraId="2084F1D6" w14:textId="4982CBDE" w:rsidR="0026632D" w:rsidRPr="00D53E20" w:rsidRDefault="02766A6C" w:rsidP="0026632D">
            <w:pPr>
              <w:spacing w:line="278" w:lineRule="auto"/>
            </w:pPr>
            <w:r w:rsidRPr="7D76572B">
              <w:rPr>
                <w:rFonts w:ascii="Roboto" w:hAnsi="Roboto" w:cs="Segoe UI"/>
                <w:color w:val="242424"/>
                <w:sz w:val="23"/>
                <w:szCs w:val="23"/>
              </w:rPr>
              <w:t>Yes</w:t>
            </w:r>
          </w:p>
        </w:tc>
      </w:tr>
      <w:tr w:rsidR="0026632D" w:rsidRPr="00D53E20" w14:paraId="23032B83" w14:textId="77777777" w:rsidTr="7A2D589D">
        <w:trPr>
          <w:trHeight w:val="446"/>
        </w:trPr>
        <w:tc>
          <w:tcPr>
            <w:tcW w:w="1310" w:type="dxa"/>
            <w:shd w:val="clear" w:color="auto" w:fill="FFFFFF" w:themeFill="background1"/>
            <w:vAlign w:val="center"/>
          </w:tcPr>
          <w:p w14:paraId="1DA87739" w14:textId="2CEBA85A"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62F29368" w14:textId="0A986282" w:rsidR="0026632D" w:rsidRPr="00D53E20" w:rsidRDefault="0026632D" w:rsidP="0026632D">
            <w:pPr>
              <w:spacing w:line="278" w:lineRule="auto"/>
              <w:rPr>
                <w:rFonts w:ascii="Roboto" w:hAnsi="Roboto" w:cs="Segoe UI"/>
                <w:color w:val="242424"/>
                <w:sz w:val="23"/>
                <w:szCs w:val="23"/>
              </w:rPr>
            </w:pPr>
            <w:r>
              <w:t xml:space="preserve">Will other suppliers keep working on these sites during the term, and how do you see responsibilities being shared with </w:t>
            </w:r>
            <w:r>
              <w:lastRenderedPageBreak/>
              <w:t>them, including Adobe and ACARA's Managed Services Partner? Who holds the source code, pipelines and environment access today?</w:t>
            </w:r>
          </w:p>
        </w:tc>
        <w:tc>
          <w:tcPr>
            <w:tcW w:w="7229" w:type="dxa"/>
            <w:vAlign w:val="center"/>
          </w:tcPr>
          <w:p w14:paraId="0F0DE47C" w14:textId="02A939C2" w:rsidR="0026632D" w:rsidRPr="00F86090" w:rsidRDefault="00F86090" w:rsidP="00F86090">
            <w:pPr>
              <w:rPr>
                <w:rFonts w:ascii="Roboto" w:hAnsi="Roboto" w:cs="Segoe UI"/>
                <w:color w:val="242424"/>
                <w:kern w:val="2"/>
                <w:sz w:val="23"/>
                <w:szCs w:val="23"/>
                <w:lang w:eastAsia="en-AU"/>
                <w14:ligatures w14:val="standardContextual"/>
              </w:rPr>
            </w:pPr>
            <w:r>
              <w:lastRenderedPageBreak/>
              <w:t>One or more suppliers may be selected. ACARA will allocate work to avoid overlap and manage dependencies between suppliers.</w:t>
            </w:r>
          </w:p>
        </w:tc>
      </w:tr>
      <w:tr w:rsidR="0026632D" w:rsidRPr="00D53E20" w14:paraId="403A4C44" w14:textId="77777777" w:rsidTr="7A2D589D">
        <w:trPr>
          <w:trHeight w:val="446"/>
        </w:trPr>
        <w:tc>
          <w:tcPr>
            <w:tcW w:w="1310" w:type="dxa"/>
            <w:shd w:val="clear" w:color="auto" w:fill="FFFFFF" w:themeFill="background1"/>
            <w:vAlign w:val="center"/>
          </w:tcPr>
          <w:p w14:paraId="09280A5A" w14:textId="294F5AA4"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6021D039" w14:textId="2C1E9967" w:rsidR="0026632D" w:rsidRPr="00D53E20" w:rsidRDefault="0026632D" w:rsidP="0026632D">
            <w:pPr>
              <w:spacing w:line="278" w:lineRule="auto"/>
              <w:rPr>
                <w:rFonts w:ascii="Roboto" w:hAnsi="Roboto" w:cs="Segoe UI"/>
                <w:color w:val="242424"/>
                <w:sz w:val="23"/>
                <w:szCs w:val="23"/>
              </w:rPr>
            </w:pPr>
            <w:r>
              <w:t>Are adjacent applications in scope, for example the NAP demonstration site, the MySchool data application behind AEM, or any portals?</w:t>
            </w:r>
          </w:p>
        </w:tc>
        <w:tc>
          <w:tcPr>
            <w:tcW w:w="7229" w:type="dxa"/>
            <w:vAlign w:val="center"/>
          </w:tcPr>
          <w:p w14:paraId="0C3DF706" w14:textId="463B64F2" w:rsidR="0026632D" w:rsidRPr="00D53E20" w:rsidRDefault="000F7B4D" w:rsidP="0026632D">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26632D" w:rsidRPr="00D53E20" w14:paraId="705711E3" w14:textId="77777777" w:rsidTr="7A2D589D">
        <w:trPr>
          <w:trHeight w:val="446"/>
        </w:trPr>
        <w:tc>
          <w:tcPr>
            <w:tcW w:w="1310" w:type="dxa"/>
            <w:shd w:val="clear" w:color="auto" w:fill="FFFFFF" w:themeFill="background1"/>
            <w:vAlign w:val="center"/>
          </w:tcPr>
          <w:p w14:paraId="58BDBF05" w14:textId="2832B05B"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0255F7CA" w14:textId="04E16D2F" w:rsidR="0026632D" w:rsidRPr="00D53E20" w:rsidRDefault="0026632D" w:rsidP="0026632D">
            <w:pPr>
              <w:spacing w:line="278" w:lineRule="auto"/>
              <w:rPr>
                <w:rFonts w:ascii="Roboto" w:hAnsi="Roboto" w:cs="Segoe UI"/>
                <w:color w:val="242424"/>
                <w:sz w:val="23"/>
                <w:szCs w:val="23"/>
              </w:rPr>
            </w:pPr>
            <w:r>
              <w:t>Is there an existing design system and component library? Who owns it, and is maintaining it in scope?</w:t>
            </w:r>
          </w:p>
        </w:tc>
        <w:tc>
          <w:tcPr>
            <w:tcW w:w="7229" w:type="dxa"/>
            <w:vAlign w:val="center"/>
          </w:tcPr>
          <w:p w14:paraId="370FB31C" w14:textId="13D71A0B" w:rsidR="0026632D" w:rsidRPr="00D53E20" w:rsidRDefault="31C29D66" w:rsidP="0026632D">
            <w:pPr>
              <w:spacing w:line="278" w:lineRule="auto"/>
            </w:pPr>
            <w:r w:rsidRPr="495DD028">
              <w:rPr>
                <w:rFonts w:ascii="Roboto" w:hAnsi="Roboto" w:cs="Segoe UI"/>
                <w:color w:val="242424"/>
                <w:sz w:val="23"/>
                <w:szCs w:val="23"/>
              </w:rPr>
              <w:t xml:space="preserve">Not relevant at this stage. This tender is resourcing / T&amp;M based.    </w:t>
            </w:r>
          </w:p>
        </w:tc>
      </w:tr>
      <w:tr w:rsidR="0026632D" w:rsidRPr="00D53E20" w14:paraId="77956CA4" w14:textId="77777777" w:rsidTr="7A2D589D">
        <w:trPr>
          <w:trHeight w:val="446"/>
        </w:trPr>
        <w:tc>
          <w:tcPr>
            <w:tcW w:w="1310" w:type="dxa"/>
            <w:shd w:val="clear" w:color="auto" w:fill="FFFFFF" w:themeFill="background1"/>
            <w:vAlign w:val="center"/>
          </w:tcPr>
          <w:p w14:paraId="575624B4" w14:textId="5A5D97F9" w:rsidR="0026632D" w:rsidRPr="00D53E20" w:rsidRDefault="0026632D" w:rsidP="0026632D">
            <w:pPr>
              <w:pStyle w:val="ListParagraph"/>
              <w:numPr>
                <w:ilvl w:val="0"/>
                <w:numId w:val="10"/>
              </w:numPr>
              <w:spacing w:after="0"/>
              <w:rPr>
                <w:rFonts w:ascii="Roboto" w:hAnsi="Roboto"/>
              </w:rPr>
            </w:pPr>
          </w:p>
        </w:tc>
        <w:tc>
          <w:tcPr>
            <w:tcW w:w="6340" w:type="dxa"/>
            <w:shd w:val="clear" w:color="auto" w:fill="D6E4F5"/>
            <w:vAlign w:val="center"/>
          </w:tcPr>
          <w:p w14:paraId="1ECAF552" w14:textId="75BA253A" w:rsidR="0026632D" w:rsidRPr="00D53E20" w:rsidRDefault="0026632D" w:rsidP="0026632D">
            <w:pPr>
              <w:spacing w:line="278" w:lineRule="auto"/>
              <w:rPr>
                <w:rFonts w:ascii="Roboto" w:hAnsi="Roboto" w:cs="Segoe UI"/>
                <w:color w:val="242424"/>
                <w:sz w:val="23"/>
                <w:szCs w:val="23"/>
              </w:rPr>
            </w:pPr>
            <w:r>
              <w:t>Is configuration of Adobe Launch, Adobe Target and analytics part of BAU scope?</w:t>
            </w:r>
          </w:p>
        </w:tc>
        <w:tc>
          <w:tcPr>
            <w:tcW w:w="7229" w:type="dxa"/>
            <w:vAlign w:val="center"/>
          </w:tcPr>
          <w:p w14:paraId="6B31FBCA" w14:textId="11DDD183" w:rsidR="0026632D" w:rsidRPr="00D53E20" w:rsidRDefault="242597B6" w:rsidP="0026632D">
            <w:pPr>
              <w:spacing w:line="278" w:lineRule="auto"/>
            </w:pPr>
            <w:r w:rsidRPr="495DD028">
              <w:rPr>
                <w:rFonts w:ascii="Roboto" w:hAnsi="Roboto" w:cs="Segoe UI"/>
                <w:color w:val="242424"/>
                <w:sz w:val="23"/>
                <w:szCs w:val="23"/>
              </w:rPr>
              <w:t xml:space="preserve">Not relevant at this stage. This tender is resourcing / T&amp;M based.    </w:t>
            </w:r>
          </w:p>
        </w:tc>
      </w:tr>
      <w:tr w:rsidR="0026632D" w:rsidRPr="00D53E20" w14:paraId="095F599C" w14:textId="77777777" w:rsidTr="7A2D589D">
        <w:trPr>
          <w:trHeight w:val="446"/>
        </w:trPr>
        <w:tc>
          <w:tcPr>
            <w:tcW w:w="1310" w:type="dxa"/>
            <w:shd w:val="clear" w:color="auto" w:fill="FFFFFF" w:themeFill="background1"/>
            <w:vAlign w:val="center"/>
          </w:tcPr>
          <w:p w14:paraId="3D39153B" w14:textId="08FB5F01" w:rsidR="0026632D" w:rsidRPr="00D53E20" w:rsidRDefault="0026632D" w:rsidP="0026632D">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51F06022" w14:textId="208316F1" w:rsidR="0026632D" w:rsidRPr="00487409" w:rsidRDefault="0026632D" w:rsidP="0026632D">
            <w:pPr>
              <w:spacing w:before="240" w:after="240"/>
              <w:rPr>
                <w:rFonts w:ascii="Roboto" w:hAnsi="Roboto"/>
              </w:rPr>
            </w:pPr>
            <w:r>
              <w:t>How will price be assessed: on the rate card alone, or through a modelled scenario using the illustrative resource models in Attachment 6?</w:t>
            </w:r>
          </w:p>
        </w:tc>
        <w:tc>
          <w:tcPr>
            <w:tcW w:w="7229" w:type="dxa"/>
            <w:vAlign w:val="center"/>
          </w:tcPr>
          <w:p w14:paraId="0DA4E12E" w14:textId="396C72D5" w:rsidR="0026632D" w:rsidRPr="00D53E20" w:rsidRDefault="6C422814" w:rsidP="0026632D">
            <w:pPr>
              <w:spacing w:line="278" w:lineRule="auto"/>
            </w:pPr>
            <w:r w:rsidRPr="447E83A6">
              <w:rPr>
                <w:rFonts w:ascii="Roboto" w:hAnsi="Roboto" w:cs="Segoe UI"/>
                <w:color w:val="242424"/>
                <w:sz w:val="23"/>
                <w:szCs w:val="23"/>
              </w:rPr>
              <w:t>Both</w:t>
            </w:r>
          </w:p>
        </w:tc>
      </w:tr>
      <w:tr w:rsidR="0026632D" w:rsidRPr="00D53E20" w14:paraId="6780CDBB" w14:textId="77777777" w:rsidTr="7A2D589D">
        <w:trPr>
          <w:trHeight w:val="446"/>
        </w:trPr>
        <w:tc>
          <w:tcPr>
            <w:tcW w:w="1310" w:type="dxa"/>
            <w:shd w:val="clear" w:color="auto" w:fill="FFFFFF" w:themeFill="background1"/>
            <w:vAlign w:val="center"/>
          </w:tcPr>
          <w:p w14:paraId="29FD7C7B" w14:textId="53F912DC" w:rsidR="0026632D" w:rsidRPr="00D53E20" w:rsidRDefault="0026632D" w:rsidP="0026632D">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C9D471B" w14:textId="75C01CC5" w:rsidR="0026632D" w:rsidRPr="00487409" w:rsidRDefault="0E2A9F85" w:rsidP="0026632D">
            <w:pPr>
              <w:spacing w:before="240" w:after="240"/>
              <w:rPr>
                <w:rFonts w:ascii="Roboto" w:hAnsi="Roboto"/>
              </w:rPr>
            </w:pPr>
            <w:r>
              <w:t>What service levels (SLA) does ACARA require for BAU support, and during what hours?</w:t>
            </w:r>
          </w:p>
        </w:tc>
        <w:tc>
          <w:tcPr>
            <w:tcW w:w="7229" w:type="dxa"/>
            <w:vAlign w:val="center"/>
          </w:tcPr>
          <w:p w14:paraId="38BDE180" w14:textId="3241CF82" w:rsidR="0026632D" w:rsidRPr="00D53E20" w:rsidRDefault="4A98D19E" w:rsidP="0026632D">
            <w:pPr>
              <w:spacing w:line="278" w:lineRule="auto"/>
            </w:pPr>
            <w:r w:rsidRPr="781028C1">
              <w:rPr>
                <w:rFonts w:ascii="Roboto" w:hAnsi="Roboto" w:cs="Segoe UI"/>
                <w:color w:val="242424"/>
                <w:sz w:val="23"/>
                <w:szCs w:val="23"/>
              </w:rPr>
              <w:t>Support is generally needs during Business-as-Usual (BAU) operating hours, Monday to Friday.</w:t>
            </w:r>
          </w:p>
        </w:tc>
      </w:tr>
      <w:tr w:rsidR="0026632D" w:rsidRPr="00D53E20" w14:paraId="5499A50D" w14:textId="77777777" w:rsidTr="7A2D589D">
        <w:trPr>
          <w:trHeight w:val="446"/>
        </w:trPr>
        <w:tc>
          <w:tcPr>
            <w:tcW w:w="1310" w:type="dxa"/>
            <w:shd w:val="clear" w:color="auto" w:fill="FFFFFF" w:themeFill="background1"/>
            <w:vAlign w:val="center"/>
          </w:tcPr>
          <w:p w14:paraId="53615DCB" w14:textId="7334A171" w:rsidR="0026632D" w:rsidRPr="00D53E20" w:rsidRDefault="0026632D" w:rsidP="0026632D">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59580CEF" w14:textId="74EE0EF8" w:rsidR="0026632D" w:rsidRPr="00487409" w:rsidRDefault="0026632D" w:rsidP="0026632D">
            <w:pPr>
              <w:spacing w:before="240" w:after="240"/>
              <w:rPr>
                <w:rFonts w:ascii="Roboto" w:hAnsi="Roboto"/>
              </w:rPr>
            </w:pPr>
            <w:r>
              <w:t>Discovery and user research: For each website or work package, could ACARA clarify whether foundational discovery research or user personas already exist for the three Sitefinity migration sites?</w:t>
            </w:r>
          </w:p>
        </w:tc>
        <w:tc>
          <w:tcPr>
            <w:tcW w:w="7229" w:type="dxa"/>
            <w:vAlign w:val="center"/>
          </w:tcPr>
          <w:p w14:paraId="21F52503" w14:textId="61787DDA" w:rsidR="0026632D" w:rsidRPr="00D53E20" w:rsidRDefault="7105A05F" w:rsidP="0026632D">
            <w:pPr>
              <w:spacing w:line="278" w:lineRule="auto"/>
            </w:pPr>
            <w:r w:rsidRPr="447E83A6">
              <w:rPr>
                <w:rFonts w:ascii="Roboto" w:hAnsi="Roboto" w:cs="Segoe UI"/>
                <w:color w:val="242424"/>
                <w:sz w:val="23"/>
                <w:szCs w:val="23"/>
              </w:rPr>
              <w:t xml:space="preserve">Not relevant at this stage. This tender is resourcing / T&amp;M based.    </w:t>
            </w:r>
          </w:p>
        </w:tc>
      </w:tr>
      <w:tr w:rsidR="00672548" w:rsidRPr="00D53E20" w14:paraId="3DE52E2E" w14:textId="77777777" w:rsidTr="7A2D589D">
        <w:trPr>
          <w:trHeight w:val="446"/>
        </w:trPr>
        <w:tc>
          <w:tcPr>
            <w:tcW w:w="1310" w:type="dxa"/>
            <w:shd w:val="clear" w:color="auto" w:fill="FFFFFF" w:themeFill="background1"/>
            <w:vAlign w:val="center"/>
          </w:tcPr>
          <w:p w14:paraId="56BDD4C6" w14:textId="77777777" w:rsidR="00672548" w:rsidRDefault="00672548" w:rsidP="00672548">
            <w:pPr>
              <w:pStyle w:val="ListParagraph"/>
              <w:numPr>
                <w:ilvl w:val="0"/>
                <w:numId w:val="10"/>
              </w:numPr>
              <w:spacing w:after="0"/>
            </w:pPr>
          </w:p>
        </w:tc>
        <w:tc>
          <w:tcPr>
            <w:tcW w:w="6340" w:type="dxa"/>
            <w:tcBorders>
              <w:top w:val="single" w:sz="4"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79245AAB" w14:textId="77777777" w:rsidR="00672548" w:rsidRDefault="00672548" w:rsidP="00672548">
            <w:pPr>
              <w:rPr>
                <w:rFonts w:ascii="Roboto" w:eastAsia="Roboto" w:hAnsi="Roboto" w:cs="Roboto"/>
                <w:b/>
                <w:bCs/>
                <w:color w:val="242424"/>
                <w:sz w:val="23"/>
                <w:szCs w:val="23"/>
              </w:rPr>
            </w:pPr>
            <w:r>
              <w:rPr>
                <w:rFonts w:ascii="Roboto" w:eastAsia="Roboto" w:hAnsi="Roboto" w:cs="Roboto"/>
                <w:b/>
                <w:bCs/>
                <w:color w:val="242424"/>
                <w:sz w:val="23"/>
                <w:szCs w:val="23"/>
              </w:rPr>
              <w:t>Ways of working</w:t>
            </w:r>
          </w:p>
          <w:p w14:paraId="4B989190" w14:textId="02B73CE6" w:rsidR="00672548" w:rsidRDefault="00672548" w:rsidP="00672548">
            <w:pPr>
              <w:spacing w:before="240" w:after="240"/>
            </w:pPr>
            <w:r>
              <w:rPr>
                <w:rFonts w:ascii="Roboto" w:eastAsia="Roboto" w:hAnsi="Roboto" w:cs="Roboto"/>
                <w:color w:val="242424"/>
                <w:sz w:val="23"/>
                <w:szCs w:val="23"/>
              </w:rPr>
              <w:lastRenderedPageBreak/>
              <w:t xml:space="preserve">What would be the roles &amp; responsibilities of ACARA Product Owner vs vendor's Project Manager? </w:t>
            </w:r>
          </w:p>
        </w:tc>
        <w:tc>
          <w:tcPr>
            <w:tcW w:w="7229" w:type="dxa"/>
            <w:vAlign w:val="center"/>
          </w:tcPr>
          <w:p w14:paraId="37150ECA" w14:textId="2C8A7194" w:rsidR="00672548" w:rsidRPr="447E83A6" w:rsidRDefault="00672548" w:rsidP="00672548">
            <w:pPr>
              <w:spacing w:line="278" w:lineRule="auto"/>
              <w:rPr>
                <w:rFonts w:ascii="Roboto" w:hAnsi="Roboto" w:cs="Segoe UI"/>
                <w:color w:val="242424"/>
                <w:sz w:val="23"/>
                <w:szCs w:val="23"/>
              </w:rPr>
            </w:pPr>
            <w:r w:rsidRPr="447E83A6">
              <w:rPr>
                <w:rFonts w:ascii="Roboto" w:hAnsi="Roboto" w:cs="Segoe UI"/>
                <w:color w:val="242424"/>
                <w:sz w:val="23"/>
                <w:szCs w:val="23"/>
              </w:rPr>
              <w:lastRenderedPageBreak/>
              <w:t xml:space="preserve">Not relevant at this stage. This tender is resourcing / T&amp;M based.    </w:t>
            </w:r>
          </w:p>
        </w:tc>
      </w:tr>
      <w:tr w:rsidR="00672548" w:rsidRPr="00D53E20" w14:paraId="0D6F9CB3" w14:textId="77777777" w:rsidTr="7A2D589D">
        <w:trPr>
          <w:trHeight w:val="446"/>
        </w:trPr>
        <w:tc>
          <w:tcPr>
            <w:tcW w:w="1310" w:type="dxa"/>
            <w:shd w:val="clear" w:color="auto" w:fill="FFFFFF" w:themeFill="background1"/>
            <w:vAlign w:val="center"/>
          </w:tcPr>
          <w:p w14:paraId="1C29698A"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4AA7F0E3" w14:textId="77777777" w:rsidR="00672548" w:rsidRDefault="00672548" w:rsidP="00672548">
            <w:pPr>
              <w:rPr>
                <w:rFonts w:ascii="Roboto" w:eastAsia="Roboto" w:hAnsi="Roboto" w:cs="Roboto"/>
                <w:color w:val="242424"/>
                <w:sz w:val="23"/>
                <w:szCs w:val="23"/>
              </w:rPr>
            </w:pPr>
            <w:r>
              <w:rPr>
                <w:rFonts w:ascii="Roboto" w:eastAsia="Roboto" w:hAnsi="Roboto" w:cs="Roboto"/>
                <w:b/>
                <w:bCs/>
                <w:color w:val="242424"/>
                <w:sz w:val="23"/>
                <w:szCs w:val="23"/>
              </w:rPr>
              <w:t>Experience Design</w:t>
            </w:r>
          </w:p>
          <w:p w14:paraId="7BC289E7" w14:textId="27D10A30" w:rsidR="00672548" w:rsidRDefault="00672548" w:rsidP="00672548">
            <w:pPr>
              <w:spacing w:before="240" w:after="240"/>
            </w:pPr>
            <w:r>
              <w:rPr>
                <w:rFonts w:ascii="Roboto" w:eastAsia="Roboto" w:hAnsi="Roboto" w:cs="Roboto"/>
                <w:color w:val="242424"/>
                <w:sz w:val="23"/>
                <w:szCs w:val="23"/>
              </w:rPr>
              <w:t>Which audiences and tasks should take priority for each site? For example, are the key journeys for teachers, parents and carers, school leaders, researchers, or education authorities? Are there user groups ACARA particularly wants to better support?</w:t>
            </w:r>
          </w:p>
        </w:tc>
        <w:tc>
          <w:tcPr>
            <w:tcW w:w="7229" w:type="dxa"/>
            <w:vAlign w:val="center"/>
          </w:tcPr>
          <w:p w14:paraId="71315AA7" w14:textId="0754CB0F" w:rsidR="00672548" w:rsidRPr="447E83A6" w:rsidRDefault="00672548" w:rsidP="00672548">
            <w:pPr>
              <w:spacing w:line="278" w:lineRule="auto"/>
              <w:rPr>
                <w:rFonts w:ascii="Roboto" w:hAnsi="Roboto" w:cs="Segoe UI"/>
                <w:color w:val="242424"/>
                <w:sz w:val="23"/>
                <w:szCs w:val="23"/>
              </w:rPr>
            </w:pPr>
            <w:r w:rsidRPr="447E83A6">
              <w:rPr>
                <w:rFonts w:ascii="Roboto" w:hAnsi="Roboto" w:cs="Segoe UI"/>
                <w:color w:val="242424"/>
                <w:sz w:val="23"/>
                <w:szCs w:val="23"/>
              </w:rPr>
              <w:t xml:space="preserve">Not relevant at this stage. This tender is resourcing / T&amp;M based.    </w:t>
            </w:r>
          </w:p>
        </w:tc>
      </w:tr>
      <w:tr w:rsidR="00672548" w:rsidRPr="00D53E20" w14:paraId="465BF337" w14:textId="77777777" w:rsidTr="7A2D589D">
        <w:trPr>
          <w:trHeight w:val="446"/>
        </w:trPr>
        <w:tc>
          <w:tcPr>
            <w:tcW w:w="1310" w:type="dxa"/>
            <w:shd w:val="clear" w:color="auto" w:fill="FFFFFF" w:themeFill="background1"/>
            <w:vAlign w:val="center"/>
          </w:tcPr>
          <w:p w14:paraId="0DDB4563"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19809620" w14:textId="77777777" w:rsidR="00672548" w:rsidRDefault="00672548" w:rsidP="00672548">
            <w:pPr>
              <w:rPr>
                <w:rFonts w:ascii="Roboto" w:eastAsia="Roboto" w:hAnsi="Roboto" w:cs="Roboto"/>
                <w:b/>
                <w:bCs/>
                <w:color w:val="242424"/>
                <w:sz w:val="23"/>
                <w:szCs w:val="23"/>
              </w:rPr>
            </w:pPr>
            <w:r>
              <w:rPr>
                <w:rFonts w:ascii="Roboto" w:eastAsia="Roboto" w:hAnsi="Roboto" w:cs="Roboto"/>
                <w:b/>
                <w:bCs/>
                <w:color w:val="242424"/>
                <w:sz w:val="23"/>
                <w:szCs w:val="23"/>
              </w:rPr>
              <w:t>Experience Design</w:t>
            </w:r>
          </w:p>
          <w:p w14:paraId="3001AFF2" w14:textId="750C166C" w:rsidR="00672548" w:rsidRDefault="00672548" w:rsidP="00672548">
            <w:pPr>
              <w:spacing w:before="240" w:after="240"/>
            </w:pPr>
            <w:r>
              <w:rPr>
                <w:rFonts w:ascii="Roboto" w:eastAsia="Roboto" w:hAnsi="Roboto" w:cs="Roboto"/>
                <w:color w:val="242424"/>
                <w:sz w:val="23"/>
                <w:szCs w:val="23"/>
              </w:rPr>
              <w:t>During the contract, will the Partner have access to existing user research, analytics, search terms, user feedback, support queries and previous accessibility or usability audits for the five websites?</w:t>
            </w:r>
          </w:p>
        </w:tc>
        <w:tc>
          <w:tcPr>
            <w:tcW w:w="7229" w:type="dxa"/>
            <w:vAlign w:val="center"/>
          </w:tcPr>
          <w:p w14:paraId="4BC7AD9B" w14:textId="48FA527D" w:rsidR="00672548" w:rsidRPr="447E83A6" w:rsidRDefault="000F7B4D" w:rsidP="00672548">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672548" w:rsidRPr="00D53E20" w14:paraId="6E6F599B" w14:textId="77777777" w:rsidTr="7A2D589D">
        <w:trPr>
          <w:trHeight w:val="446"/>
        </w:trPr>
        <w:tc>
          <w:tcPr>
            <w:tcW w:w="1310" w:type="dxa"/>
            <w:shd w:val="clear" w:color="auto" w:fill="FFFFFF" w:themeFill="background1"/>
            <w:vAlign w:val="center"/>
          </w:tcPr>
          <w:p w14:paraId="508E7200"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6BC53467" w14:textId="77777777" w:rsidR="00672548" w:rsidRDefault="00672548" w:rsidP="00672548">
            <w:pPr>
              <w:rPr>
                <w:rFonts w:ascii="Roboto" w:eastAsia="Roboto" w:hAnsi="Roboto" w:cs="Roboto"/>
                <w:color w:val="242424"/>
                <w:sz w:val="23"/>
                <w:szCs w:val="23"/>
              </w:rPr>
            </w:pPr>
            <w:r>
              <w:rPr>
                <w:rFonts w:ascii="Roboto" w:eastAsia="Roboto" w:hAnsi="Roboto" w:cs="Roboto"/>
                <w:b/>
                <w:bCs/>
                <w:color w:val="242424"/>
                <w:sz w:val="23"/>
                <w:szCs w:val="23"/>
              </w:rPr>
              <w:t>Experience Design</w:t>
            </w:r>
          </w:p>
          <w:p w14:paraId="03B84EDC" w14:textId="07784756" w:rsidR="00672548" w:rsidRDefault="00672548" w:rsidP="00672548">
            <w:pPr>
              <w:spacing w:before="240" w:after="240"/>
            </w:pPr>
            <w:r>
              <w:rPr>
                <w:rFonts w:ascii="Roboto" w:eastAsia="Roboto" w:hAnsi="Roboto" w:cs="Roboto"/>
                <w:color w:val="242424"/>
                <w:sz w:val="23"/>
                <w:szCs w:val="23"/>
              </w:rPr>
              <w:t>How will ACARA define a successful experience? Are there specific outcomes or measures such as task completion, successful school searches, curriculum content discovery, reduced support requests or improved accessibility that should shape design and acceptance?</w:t>
            </w:r>
          </w:p>
        </w:tc>
        <w:tc>
          <w:tcPr>
            <w:tcW w:w="7229" w:type="dxa"/>
            <w:vAlign w:val="center"/>
          </w:tcPr>
          <w:p w14:paraId="50B5EDC4" w14:textId="18F76C77" w:rsidR="00672548" w:rsidRPr="009467F6" w:rsidRDefault="009467F6" w:rsidP="009467F6">
            <w:pPr>
              <w:rPr>
                <w:rFonts w:ascii="Roboto" w:hAnsi="Roboto" w:cs="Segoe UI"/>
                <w:color w:val="242424"/>
                <w:kern w:val="2"/>
                <w:sz w:val="23"/>
                <w:szCs w:val="23"/>
                <w:lang w:eastAsia="en-AU"/>
                <w14:ligatures w14:val="standardContextual"/>
              </w:rPr>
            </w:pPr>
            <w:r>
              <w:t>Success measures and acceptance criteria will be agreed with ACARA for each defined scope of work under this T&amp;M resourcing engagement.</w:t>
            </w:r>
          </w:p>
        </w:tc>
      </w:tr>
      <w:tr w:rsidR="00672548" w:rsidRPr="00D53E20" w14:paraId="6DD418D6" w14:textId="77777777" w:rsidTr="7A2D589D">
        <w:trPr>
          <w:trHeight w:val="446"/>
        </w:trPr>
        <w:tc>
          <w:tcPr>
            <w:tcW w:w="1310" w:type="dxa"/>
            <w:shd w:val="clear" w:color="auto" w:fill="FFFFFF" w:themeFill="background1"/>
            <w:vAlign w:val="center"/>
          </w:tcPr>
          <w:p w14:paraId="40CD949B"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2C5561B8" w14:textId="77777777" w:rsidR="00672548" w:rsidRDefault="00672548" w:rsidP="00672548">
            <w:pPr>
              <w:rPr>
                <w:rFonts w:ascii="Roboto" w:eastAsia="Roboto" w:hAnsi="Roboto" w:cs="Roboto"/>
                <w:color w:val="242424"/>
                <w:sz w:val="23"/>
                <w:szCs w:val="23"/>
              </w:rPr>
            </w:pPr>
            <w:r>
              <w:rPr>
                <w:rFonts w:ascii="Roboto" w:eastAsia="Roboto" w:hAnsi="Roboto" w:cs="Roboto"/>
                <w:b/>
                <w:bCs/>
                <w:color w:val="242424"/>
                <w:sz w:val="23"/>
                <w:szCs w:val="23"/>
              </w:rPr>
              <w:t>Experience Design</w:t>
            </w:r>
          </w:p>
          <w:p w14:paraId="29CADD8B" w14:textId="6292A184" w:rsidR="00672548" w:rsidRDefault="00672548" w:rsidP="00672548">
            <w:pPr>
              <w:spacing w:before="240" w:after="240"/>
            </w:pPr>
            <w:r>
              <w:rPr>
                <w:rFonts w:ascii="Roboto" w:eastAsia="Roboto" w:hAnsi="Roboto" w:cs="Roboto"/>
                <w:color w:val="242424"/>
                <w:sz w:val="23"/>
                <w:szCs w:val="23"/>
              </w:rPr>
              <w:t>Beyond reuse of AEM components, does ACARA intend the five websites to stay distinct services, or to share navigation, search, accounts or visual patterns? Are any changes to site boundaries, domains or audiences being considered?</w:t>
            </w:r>
          </w:p>
        </w:tc>
        <w:tc>
          <w:tcPr>
            <w:tcW w:w="7229" w:type="dxa"/>
            <w:vAlign w:val="center"/>
          </w:tcPr>
          <w:p w14:paraId="66A1F22A" w14:textId="1C8BBCEF" w:rsidR="00672548" w:rsidRPr="447E83A6" w:rsidRDefault="00F76C14" w:rsidP="00672548">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672548" w:rsidRPr="00D53E20" w14:paraId="41D7EEF3" w14:textId="77777777" w:rsidTr="7A2D589D">
        <w:trPr>
          <w:trHeight w:val="446"/>
        </w:trPr>
        <w:tc>
          <w:tcPr>
            <w:tcW w:w="1310" w:type="dxa"/>
            <w:shd w:val="clear" w:color="auto" w:fill="FFFFFF" w:themeFill="background1"/>
            <w:vAlign w:val="center"/>
          </w:tcPr>
          <w:p w14:paraId="7CC9B2F0"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2E4B1E58" w14:textId="77777777" w:rsidR="00672548" w:rsidRDefault="00672548" w:rsidP="00672548">
            <w:pPr>
              <w:rPr>
                <w:rFonts w:ascii="Roboto" w:eastAsia="Roboto" w:hAnsi="Roboto" w:cs="Roboto"/>
                <w:color w:val="242424"/>
                <w:sz w:val="23"/>
                <w:szCs w:val="23"/>
              </w:rPr>
            </w:pPr>
            <w:r>
              <w:rPr>
                <w:rFonts w:ascii="Roboto" w:eastAsia="Roboto" w:hAnsi="Roboto" w:cs="Roboto"/>
                <w:b/>
                <w:bCs/>
                <w:color w:val="242424"/>
                <w:sz w:val="23"/>
                <w:szCs w:val="23"/>
              </w:rPr>
              <w:t>Experience Design</w:t>
            </w:r>
          </w:p>
          <w:p w14:paraId="60E2A24A" w14:textId="12D7E432" w:rsidR="00672548" w:rsidRDefault="00672548" w:rsidP="00672548">
            <w:pPr>
              <w:spacing w:before="240" w:after="240"/>
            </w:pPr>
            <w:r>
              <w:rPr>
                <w:rFonts w:ascii="Roboto" w:eastAsia="Roboto" w:hAnsi="Roboto" w:cs="Roboto"/>
                <w:color w:val="242424"/>
                <w:sz w:val="23"/>
                <w:szCs w:val="23"/>
              </w:rPr>
              <w:t>For each legacy site, what should be migrated, redesigned, consolidated, rewritten or retired? Will ACARA provide an approved content inventory and disposition decisions, or should the partner help develop them? Who owns content review and approval?</w:t>
            </w:r>
          </w:p>
        </w:tc>
        <w:tc>
          <w:tcPr>
            <w:tcW w:w="7229" w:type="dxa"/>
            <w:vAlign w:val="center"/>
          </w:tcPr>
          <w:p w14:paraId="7178C985" w14:textId="1C30F09F" w:rsidR="00672548" w:rsidRPr="447E83A6" w:rsidRDefault="00F76C14" w:rsidP="00672548">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672548" w:rsidRPr="00D53E20" w14:paraId="6201F040" w14:textId="77777777" w:rsidTr="7A2D589D">
        <w:trPr>
          <w:trHeight w:val="446"/>
        </w:trPr>
        <w:tc>
          <w:tcPr>
            <w:tcW w:w="1310" w:type="dxa"/>
            <w:shd w:val="clear" w:color="auto" w:fill="FFFFFF" w:themeFill="background1"/>
            <w:vAlign w:val="center"/>
          </w:tcPr>
          <w:p w14:paraId="13F6AF08" w14:textId="77777777" w:rsidR="00672548" w:rsidRDefault="00672548" w:rsidP="00672548">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7F5A1DEA" w14:textId="77777777" w:rsidR="00672548" w:rsidRDefault="00672548" w:rsidP="00672548">
            <w:pPr>
              <w:rPr>
                <w:rFonts w:ascii="Roboto" w:eastAsia="Roboto" w:hAnsi="Roboto" w:cs="Roboto"/>
                <w:color w:val="242424"/>
                <w:sz w:val="23"/>
                <w:szCs w:val="23"/>
              </w:rPr>
            </w:pPr>
            <w:r>
              <w:rPr>
                <w:rFonts w:ascii="Roboto" w:eastAsia="Roboto" w:hAnsi="Roboto" w:cs="Roboto"/>
                <w:b/>
                <w:bCs/>
                <w:color w:val="242424"/>
                <w:sz w:val="23"/>
                <w:szCs w:val="23"/>
              </w:rPr>
              <w:t>Experience Design</w:t>
            </w:r>
          </w:p>
          <w:p w14:paraId="79A575B5" w14:textId="3F3A8C59" w:rsidR="00672548" w:rsidRDefault="00672548" w:rsidP="00672548">
            <w:pPr>
              <w:spacing w:before="240" w:after="240"/>
            </w:pPr>
            <w:r>
              <w:rPr>
                <w:rFonts w:ascii="Roboto" w:eastAsia="Roboto" w:hAnsi="Roboto" w:cs="Roboto"/>
                <w:color w:val="242424"/>
                <w:sz w:val="23"/>
                <w:szCs w:val="23"/>
              </w:rPr>
              <w:t>Which current interactive journeys and integrations must be preserved or improved? For example, the Curriculum site’s dynamically generated content from Sofia, My School’s school-data experience, NAP’s assessment resources and the Australian Schools List search and map. Which are critical user journeys, and are changes to their functionality in scope?</w:t>
            </w:r>
          </w:p>
        </w:tc>
        <w:tc>
          <w:tcPr>
            <w:tcW w:w="7229" w:type="dxa"/>
            <w:vAlign w:val="center"/>
          </w:tcPr>
          <w:p w14:paraId="5BA19C9C" w14:textId="2F48ABE9" w:rsidR="00672548" w:rsidRPr="447E83A6" w:rsidRDefault="00EE1DA9" w:rsidP="00672548">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314BAA" w:rsidRPr="00D53E20" w14:paraId="1F30727D" w14:textId="77777777" w:rsidTr="7A2D589D">
        <w:trPr>
          <w:trHeight w:val="446"/>
        </w:trPr>
        <w:tc>
          <w:tcPr>
            <w:tcW w:w="1310" w:type="dxa"/>
            <w:shd w:val="clear" w:color="auto" w:fill="FFFFFF" w:themeFill="background1"/>
            <w:vAlign w:val="center"/>
          </w:tcPr>
          <w:p w14:paraId="7F6AB072"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4427135D"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Content Management</w:t>
            </w:r>
          </w:p>
          <w:p w14:paraId="3B000684" w14:textId="2A1EB93E" w:rsidR="00314BAA" w:rsidRDefault="00314BAA" w:rsidP="00314BAA">
            <w:pPr>
              <w:spacing w:before="240" w:after="240"/>
            </w:pPr>
            <w:r>
              <w:rPr>
                <w:rFonts w:ascii="Roboto" w:eastAsia="Roboto" w:hAnsi="Roboto" w:cs="Roboto"/>
                <w:color w:val="242424"/>
                <w:sz w:val="23"/>
                <w:szCs w:val="23"/>
              </w:rPr>
              <w:t>Which ACARA teams create, review and publish content on each website today, what approval workflows apply, and should migrations include improving those workflows in AEM?</w:t>
            </w:r>
          </w:p>
        </w:tc>
        <w:tc>
          <w:tcPr>
            <w:tcW w:w="7229" w:type="dxa"/>
            <w:vAlign w:val="center"/>
          </w:tcPr>
          <w:p w14:paraId="0B06CE99" w14:textId="07730D24" w:rsidR="00314BAA" w:rsidRPr="447E83A6" w:rsidRDefault="00314BAA" w:rsidP="00314BAA">
            <w:pPr>
              <w:spacing w:line="278" w:lineRule="auto"/>
              <w:rPr>
                <w:rFonts w:ascii="Roboto" w:hAnsi="Roboto" w:cs="Segoe UI"/>
                <w:color w:val="242424"/>
                <w:sz w:val="23"/>
                <w:szCs w:val="23"/>
              </w:rPr>
            </w:pPr>
            <w:r w:rsidRPr="447E83A6">
              <w:rPr>
                <w:rFonts w:ascii="Roboto" w:hAnsi="Roboto" w:cs="Segoe UI"/>
                <w:color w:val="242424"/>
                <w:sz w:val="23"/>
                <w:szCs w:val="23"/>
              </w:rPr>
              <w:t xml:space="preserve">Not relevant at this stage. This tender is resourcing / T&amp;M based.    </w:t>
            </w:r>
          </w:p>
        </w:tc>
      </w:tr>
      <w:tr w:rsidR="00314BAA" w:rsidRPr="00D53E20" w14:paraId="53D93982" w14:textId="77777777" w:rsidTr="7A2D589D">
        <w:trPr>
          <w:trHeight w:val="446"/>
        </w:trPr>
        <w:tc>
          <w:tcPr>
            <w:tcW w:w="1310" w:type="dxa"/>
            <w:shd w:val="clear" w:color="auto" w:fill="FFFFFF" w:themeFill="background1"/>
            <w:vAlign w:val="center"/>
          </w:tcPr>
          <w:p w14:paraId="20A4F403"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77B54CEC"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Delivery</w:t>
            </w:r>
          </w:p>
          <w:p w14:paraId="7331DF51" w14:textId="0154EBEE" w:rsidR="00314BAA" w:rsidRDefault="43458EEA" w:rsidP="00314BAA">
            <w:pPr>
              <w:spacing w:before="240" w:after="240"/>
            </w:pPr>
            <w:r w:rsidRPr="55DB3DE3">
              <w:rPr>
                <w:rFonts w:ascii="Roboto" w:eastAsia="Roboto" w:hAnsi="Roboto" w:cs="Roboto"/>
                <w:color w:val="242424"/>
                <w:sz w:val="23"/>
                <w:szCs w:val="23"/>
              </w:rPr>
              <w:t>What is the anticipated commencement date, or indicative timeframe, for the six-week transition after contract execution?</w:t>
            </w:r>
          </w:p>
        </w:tc>
        <w:tc>
          <w:tcPr>
            <w:tcW w:w="7229" w:type="dxa"/>
            <w:vAlign w:val="center"/>
          </w:tcPr>
          <w:p w14:paraId="5B512A86" w14:textId="58FD2FC6" w:rsidR="00314BAA" w:rsidRPr="447E83A6" w:rsidRDefault="3E2FFEC5" w:rsidP="00314BAA">
            <w:pPr>
              <w:spacing w:line="278" w:lineRule="auto"/>
            </w:pPr>
            <w:r w:rsidRPr="55DB3DE3">
              <w:rPr>
                <w:rFonts w:ascii="Roboto" w:hAnsi="Roboto" w:cs="Segoe UI"/>
                <w:color w:val="242424"/>
                <w:sz w:val="23"/>
                <w:szCs w:val="23"/>
              </w:rPr>
              <w:t>Expected to commence with contract execution, 1 December.</w:t>
            </w:r>
          </w:p>
        </w:tc>
      </w:tr>
      <w:tr w:rsidR="00314BAA" w:rsidRPr="00D53E20" w14:paraId="44355F24" w14:textId="77777777" w:rsidTr="7A2D589D">
        <w:trPr>
          <w:trHeight w:val="446"/>
        </w:trPr>
        <w:tc>
          <w:tcPr>
            <w:tcW w:w="1310" w:type="dxa"/>
            <w:shd w:val="clear" w:color="auto" w:fill="FFFFFF" w:themeFill="background1"/>
            <w:vAlign w:val="center"/>
          </w:tcPr>
          <w:p w14:paraId="5DAF628F"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31EBB60B"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Procurement</w:t>
            </w:r>
          </w:p>
          <w:p w14:paraId="2C64F486" w14:textId="3AB3A0C2" w:rsidR="00314BAA" w:rsidRDefault="00314BAA" w:rsidP="00314BAA">
            <w:pPr>
              <w:spacing w:before="240" w:after="240"/>
            </w:pPr>
            <w:r>
              <w:rPr>
                <w:rFonts w:ascii="Roboto" w:eastAsia="Roboto" w:hAnsi="Roboto" w:cs="Roboto"/>
                <w:color w:val="242424"/>
                <w:sz w:val="23"/>
                <w:szCs w:val="23"/>
              </w:rPr>
              <w:t>Where a Tenderer already holds a services agreement with ACARA, will the successful Tenderer be required to enter into the Part B Contract, or could services continue under the existing agreement with any necessary variations?</w:t>
            </w:r>
          </w:p>
        </w:tc>
        <w:tc>
          <w:tcPr>
            <w:tcW w:w="7229" w:type="dxa"/>
            <w:vAlign w:val="center"/>
          </w:tcPr>
          <w:p w14:paraId="380573B9" w14:textId="313BDFFD" w:rsidR="00314BAA" w:rsidRPr="447E83A6" w:rsidRDefault="00A764F2" w:rsidP="00314BAA">
            <w:pPr>
              <w:spacing w:line="278" w:lineRule="auto"/>
              <w:rPr>
                <w:rFonts w:ascii="Roboto" w:hAnsi="Roboto" w:cs="Segoe UI"/>
                <w:color w:val="242424"/>
                <w:sz w:val="23"/>
                <w:szCs w:val="23"/>
              </w:rPr>
            </w:pPr>
            <w:r>
              <w:rPr>
                <w:rFonts w:ascii="Roboto" w:hAnsi="Roboto" w:cs="Segoe UI"/>
                <w:color w:val="242424"/>
                <w:sz w:val="23"/>
                <w:szCs w:val="23"/>
              </w:rPr>
              <w:t xml:space="preserve">Part B contract </w:t>
            </w:r>
            <w:r w:rsidR="001D2AD9">
              <w:rPr>
                <w:rFonts w:ascii="Roboto" w:hAnsi="Roboto" w:cs="Segoe UI"/>
                <w:color w:val="242424"/>
                <w:sz w:val="23"/>
                <w:szCs w:val="23"/>
              </w:rPr>
              <w:t>required. Please record any requested departures at Attachment 8</w:t>
            </w:r>
          </w:p>
        </w:tc>
      </w:tr>
      <w:tr w:rsidR="00314BAA" w:rsidRPr="00D53E20" w14:paraId="7156DB95" w14:textId="77777777" w:rsidTr="7A2D589D">
        <w:trPr>
          <w:trHeight w:val="446"/>
        </w:trPr>
        <w:tc>
          <w:tcPr>
            <w:tcW w:w="1310" w:type="dxa"/>
            <w:shd w:val="clear" w:color="auto" w:fill="FFFFFF" w:themeFill="background1"/>
            <w:vAlign w:val="center"/>
          </w:tcPr>
          <w:p w14:paraId="4E8FC73D"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182B12E0"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Partnership</w:t>
            </w:r>
          </w:p>
          <w:p w14:paraId="7CDB3CDB" w14:textId="477FD5D2" w:rsidR="00314BAA" w:rsidRDefault="00314BAA" w:rsidP="00314BAA">
            <w:pPr>
              <w:spacing w:before="240" w:after="240"/>
            </w:pPr>
            <w:r>
              <w:rPr>
                <w:rFonts w:ascii="Roboto" w:eastAsia="Roboto" w:hAnsi="Roboto" w:cs="Roboto"/>
                <w:color w:val="242424"/>
                <w:sz w:val="23"/>
                <w:szCs w:val="23"/>
              </w:rPr>
              <w:t>Could ACARA share a stakeholder map, or an outline of the key ACARA roles the Partner will work with?</w:t>
            </w:r>
          </w:p>
        </w:tc>
        <w:tc>
          <w:tcPr>
            <w:tcW w:w="7229" w:type="dxa"/>
            <w:vAlign w:val="center"/>
          </w:tcPr>
          <w:p w14:paraId="01BAABA0" w14:textId="3F4EC6A9" w:rsidR="00314BAA" w:rsidRPr="447E83A6" w:rsidRDefault="001D2AD9" w:rsidP="00314BAA">
            <w:pPr>
              <w:spacing w:line="278" w:lineRule="auto"/>
              <w:rPr>
                <w:rFonts w:ascii="Roboto" w:hAnsi="Roboto" w:cs="Segoe UI"/>
                <w:color w:val="242424"/>
                <w:sz w:val="23"/>
                <w:szCs w:val="23"/>
              </w:rPr>
            </w:pPr>
            <w:r w:rsidRPr="447E83A6">
              <w:rPr>
                <w:rFonts w:ascii="Roboto" w:hAnsi="Roboto" w:cs="Segoe UI"/>
                <w:color w:val="242424"/>
                <w:sz w:val="23"/>
                <w:szCs w:val="23"/>
              </w:rPr>
              <w:t>Not relevant at this stage. This tender is resourcing / T&amp;M based.</w:t>
            </w:r>
          </w:p>
        </w:tc>
      </w:tr>
      <w:tr w:rsidR="00314BAA" w:rsidRPr="00D53E20" w14:paraId="3F22F68C" w14:textId="77777777" w:rsidTr="7A2D589D">
        <w:trPr>
          <w:trHeight w:val="446"/>
        </w:trPr>
        <w:tc>
          <w:tcPr>
            <w:tcW w:w="1310" w:type="dxa"/>
            <w:shd w:val="clear" w:color="auto" w:fill="FFFFFF" w:themeFill="background1"/>
            <w:vAlign w:val="center"/>
          </w:tcPr>
          <w:p w14:paraId="2C32E7C2"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D6E4F5"/>
          </w:tcPr>
          <w:p w14:paraId="0E3AA6D8"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Submission</w:t>
            </w:r>
          </w:p>
          <w:p w14:paraId="37F1B500" w14:textId="7B1F5FDE" w:rsidR="00314BAA" w:rsidRDefault="00314BAA" w:rsidP="00314BAA">
            <w:pPr>
              <w:spacing w:before="240" w:after="240"/>
            </w:pPr>
            <w:r>
              <w:rPr>
                <w:rFonts w:ascii="Roboto" w:eastAsia="Roboto" w:hAnsi="Roboto" w:cs="Roboto"/>
                <w:color w:val="242424"/>
                <w:sz w:val="23"/>
                <w:szCs w:val="23"/>
              </w:rPr>
              <w:lastRenderedPageBreak/>
              <w:t>Does the 100-page limit apply to the whole Tender, including Attachment A, CVs, financial statements and insurance certificates, or only to the Schedule 1 response forms?</w:t>
            </w:r>
          </w:p>
        </w:tc>
        <w:tc>
          <w:tcPr>
            <w:tcW w:w="7229" w:type="dxa"/>
            <w:vAlign w:val="center"/>
          </w:tcPr>
          <w:p w14:paraId="4EB98B54" w14:textId="10419B9F" w:rsidR="00314BAA" w:rsidRPr="447E83A6" w:rsidRDefault="001D2AD9" w:rsidP="00314BAA">
            <w:pPr>
              <w:spacing w:line="278" w:lineRule="auto"/>
              <w:rPr>
                <w:rFonts w:ascii="Roboto" w:hAnsi="Roboto" w:cs="Segoe UI"/>
                <w:color w:val="242424"/>
                <w:sz w:val="23"/>
                <w:szCs w:val="23"/>
              </w:rPr>
            </w:pPr>
            <w:r>
              <w:rPr>
                <w:rFonts w:ascii="Roboto" w:hAnsi="Roboto" w:cs="Segoe UI"/>
                <w:color w:val="242424"/>
                <w:sz w:val="23"/>
                <w:szCs w:val="23"/>
              </w:rPr>
              <w:lastRenderedPageBreak/>
              <w:t>Yes</w:t>
            </w:r>
          </w:p>
        </w:tc>
      </w:tr>
      <w:tr w:rsidR="00314BAA" w:rsidRPr="00D53E20" w14:paraId="5758186A" w14:textId="77777777" w:rsidTr="7A2D589D">
        <w:trPr>
          <w:trHeight w:val="446"/>
        </w:trPr>
        <w:tc>
          <w:tcPr>
            <w:tcW w:w="1310" w:type="dxa"/>
            <w:shd w:val="clear" w:color="auto" w:fill="FFFFFF" w:themeFill="background1"/>
            <w:vAlign w:val="center"/>
          </w:tcPr>
          <w:p w14:paraId="3B593B51"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4F5"/>
            <w:vAlign w:val="center"/>
          </w:tcPr>
          <w:p w14:paraId="7DADB8B6"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Submission</w:t>
            </w:r>
          </w:p>
          <w:p w14:paraId="69455FD3" w14:textId="0C942212" w:rsidR="00314BAA" w:rsidRDefault="00314BAA" w:rsidP="00314BAA">
            <w:pPr>
              <w:spacing w:before="240" w:after="240"/>
            </w:pPr>
            <w:r>
              <w:rPr>
                <w:rFonts w:ascii="Roboto" w:eastAsia="Roboto" w:hAnsi="Roboto" w:cs="Roboto"/>
                <w:color w:val="242424"/>
                <w:sz w:val="23"/>
                <w:szCs w:val="23"/>
              </w:rPr>
              <w:t>Which roles does ACARA expect to be named as Specified or Key Personnel, and does this apply to migration teams as well as ongoing services?</w:t>
            </w:r>
          </w:p>
        </w:tc>
        <w:tc>
          <w:tcPr>
            <w:tcW w:w="7229" w:type="dxa"/>
            <w:vAlign w:val="center"/>
          </w:tcPr>
          <w:p w14:paraId="257A13D8" w14:textId="1ED54DBB" w:rsidR="00314BAA" w:rsidRPr="447E83A6" w:rsidRDefault="00924908" w:rsidP="00314BAA">
            <w:pPr>
              <w:spacing w:line="278" w:lineRule="auto"/>
              <w:rPr>
                <w:rFonts w:ascii="Roboto" w:hAnsi="Roboto" w:cs="Segoe UI"/>
                <w:color w:val="242424"/>
                <w:sz w:val="23"/>
                <w:szCs w:val="23"/>
              </w:rPr>
            </w:pPr>
            <w:r>
              <w:rPr>
                <w:rFonts w:ascii="Roboto" w:hAnsi="Roboto" w:cs="Segoe UI"/>
                <w:color w:val="242424"/>
                <w:sz w:val="23"/>
                <w:szCs w:val="23"/>
              </w:rPr>
              <w:t>All resources</w:t>
            </w:r>
          </w:p>
        </w:tc>
      </w:tr>
      <w:tr w:rsidR="00314BAA" w:rsidRPr="00D53E20" w14:paraId="7B71413E" w14:textId="77777777" w:rsidTr="7A2D589D">
        <w:trPr>
          <w:trHeight w:val="446"/>
        </w:trPr>
        <w:tc>
          <w:tcPr>
            <w:tcW w:w="1310" w:type="dxa"/>
            <w:shd w:val="clear" w:color="auto" w:fill="FFFFFF" w:themeFill="background1"/>
            <w:vAlign w:val="center"/>
          </w:tcPr>
          <w:p w14:paraId="69AD7744"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4F5"/>
            <w:vAlign w:val="center"/>
          </w:tcPr>
          <w:p w14:paraId="29EBBB12"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Pricing</w:t>
            </w:r>
          </w:p>
          <w:p w14:paraId="3EC566F6" w14:textId="537473A9" w:rsidR="00314BAA" w:rsidRDefault="00314BAA" w:rsidP="00314BAA">
            <w:pPr>
              <w:spacing w:before="240" w:after="240"/>
            </w:pPr>
            <w:r>
              <w:rPr>
                <w:rFonts w:ascii="Roboto" w:eastAsia="Roboto" w:hAnsi="Roboto" w:cs="Roboto"/>
                <w:color w:val="242424"/>
                <w:sz w:val="23"/>
                <w:szCs w:val="23"/>
              </w:rPr>
              <w:t>How many hours make up a standard day for the daily rates in Attachment 6 (for example 7.6 or 8)?</w:t>
            </w:r>
          </w:p>
        </w:tc>
        <w:tc>
          <w:tcPr>
            <w:tcW w:w="7229" w:type="dxa"/>
            <w:vAlign w:val="center"/>
          </w:tcPr>
          <w:p w14:paraId="360BBD7D" w14:textId="31470CDC" w:rsidR="00314BAA" w:rsidRPr="447E83A6" w:rsidRDefault="0FEBDFD3" w:rsidP="00314BAA">
            <w:pPr>
              <w:spacing w:line="278" w:lineRule="auto"/>
            </w:pPr>
            <w:r w:rsidRPr="1AB44A9E">
              <w:rPr>
                <w:rFonts w:ascii="Roboto" w:hAnsi="Roboto" w:cs="Segoe UI"/>
                <w:color w:val="242424"/>
                <w:sz w:val="23"/>
                <w:szCs w:val="23"/>
              </w:rPr>
              <w:t xml:space="preserve">One </w:t>
            </w:r>
            <w:proofErr w:type="spellStart"/>
            <w:r w:rsidRPr="1AB44A9E">
              <w:rPr>
                <w:rFonts w:ascii="Roboto" w:hAnsi="Roboto" w:cs="Segoe UI"/>
                <w:color w:val="242424"/>
                <w:sz w:val="23"/>
                <w:szCs w:val="23"/>
              </w:rPr>
              <w:t>manday</w:t>
            </w:r>
            <w:proofErr w:type="spellEnd"/>
            <w:r w:rsidRPr="1AB44A9E">
              <w:rPr>
                <w:rFonts w:ascii="Roboto" w:hAnsi="Roboto" w:cs="Segoe UI"/>
                <w:color w:val="242424"/>
                <w:sz w:val="23"/>
                <w:szCs w:val="23"/>
              </w:rPr>
              <w:t xml:space="preserve"> equals 7.5 productive paid hours, excluding travel, breaks and overtime, unless otherwise agreed.</w:t>
            </w:r>
          </w:p>
        </w:tc>
      </w:tr>
      <w:tr w:rsidR="00314BAA" w:rsidRPr="00D53E20" w14:paraId="45825B7D" w14:textId="77777777" w:rsidTr="7A2D589D">
        <w:trPr>
          <w:trHeight w:val="446"/>
        </w:trPr>
        <w:tc>
          <w:tcPr>
            <w:tcW w:w="1310" w:type="dxa"/>
            <w:shd w:val="clear" w:color="auto" w:fill="FFFFFF" w:themeFill="background1"/>
            <w:vAlign w:val="center"/>
          </w:tcPr>
          <w:p w14:paraId="42E0E9C0"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4F5"/>
            <w:vAlign w:val="center"/>
          </w:tcPr>
          <w:p w14:paraId="3585F73B"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Pricing</w:t>
            </w:r>
          </w:p>
          <w:p w14:paraId="497438E6" w14:textId="6F6A6E4B" w:rsidR="00314BAA" w:rsidRDefault="00314BAA" w:rsidP="00314BAA">
            <w:pPr>
              <w:spacing w:before="240" w:after="240"/>
            </w:pPr>
            <w:r>
              <w:rPr>
                <w:rFonts w:ascii="Roboto" w:eastAsia="Roboto" w:hAnsi="Roboto" w:cs="Roboto"/>
                <w:color w:val="242424"/>
                <w:sz w:val="23"/>
                <w:szCs w:val="23"/>
              </w:rPr>
              <w:t>Does the "Discount if Fixed term (1 year minimum)" column apply to a named person engaged for 12 months or more, a committed team, or a committed spend?</w:t>
            </w:r>
          </w:p>
        </w:tc>
        <w:tc>
          <w:tcPr>
            <w:tcW w:w="7229" w:type="dxa"/>
            <w:vAlign w:val="center"/>
          </w:tcPr>
          <w:p w14:paraId="0AB7BAB5" w14:textId="019FFBE0" w:rsidR="00314BAA" w:rsidRPr="447E83A6" w:rsidRDefault="2FD5782A" w:rsidP="00314BAA">
            <w:pPr>
              <w:spacing w:line="278" w:lineRule="auto"/>
              <w:rPr>
                <w:rFonts w:ascii="Roboto" w:hAnsi="Roboto" w:cs="Segoe UI"/>
                <w:color w:val="242424"/>
                <w:sz w:val="23"/>
                <w:szCs w:val="23"/>
              </w:rPr>
            </w:pPr>
            <w:r w:rsidRPr="7FBF4107">
              <w:rPr>
                <w:rFonts w:ascii="Roboto" w:hAnsi="Roboto" w:cs="Segoe UI"/>
                <w:color w:val="242424"/>
                <w:sz w:val="23"/>
                <w:szCs w:val="23"/>
              </w:rPr>
              <w:t xml:space="preserve"> Named person</w:t>
            </w:r>
            <w:r w:rsidR="22A63575" w:rsidRPr="7FBF4107">
              <w:rPr>
                <w:rFonts w:ascii="Roboto" w:hAnsi="Roboto" w:cs="Segoe UI"/>
                <w:color w:val="242424"/>
                <w:sz w:val="23"/>
                <w:szCs w:val="23"/>
              </w:rPr>
              <w:t>/people</w:t>
            </w:r>
          </w:p>
        </w:tc>
      </w:tr>
      <w:tr w:rsidR="00314BAA" w:rsidRPr="00D53E20" w14:paraId="45B652E5" w14:textId="77777777" w:rsidTr="7A2D589D">
        <w:trPr>
          <w:trHeight w:val="446"/>
        </w:trPr>
        <w:tc>
          <w:tcPr>
            <w:tcW w:w="1310" w:type="dxa"/>
            <w:shd w:val="clear" w:color="auto" w:fill="FFFFFF" w:themeFill="background1"/>
            <w:vAlign w:val="center"/>
          </w:tcPr>
          <w:p w14:paraId="34FCAAEB"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4F5"/>
            <w:vAlign w:val="center"/>
          </w:tcPr>
          <w:p w14:paraId="6116279C"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Pricing</w:t>
            </w:r>
          </w:p>
          <w:p w14:paraId="5C35D169" w14:textId="29FA68F6" w:rsidR="00314BAA" w:rsidRDefault="00314BAA" w:rsidP="00314BAA">
            <w:pPr>
              <w:spacing w:before="240" w:after="240"/>
            </w:pPr>
            <w:r>
              <w:rPr>
                <w:rFonts w:ascii="Roboto" w:eastAsia="Roboto" w:hAnsi="Roboto" w:cs="Roboto"/>
                <w:color w:val="242424"/>
                <w:sz w:val="23"/>
                <w:szCs w:val="23"/>
              </w:rPr>
              <w:lastRenderedPageBreak/>
              <w:t>Clause 7.1 says the Fee is not subject to adjustment. Will ACARA consider an annual rate review or indexation over the three-year term?</w:t>
            </w:r>
          </w:p>
        </w:tc>
        <w:tc>
          <w:tcPr>
            <w:tcW w:w="7229" w:type="dxa"/>
            <w:vAlign w:val="center"/>
          </w:tcPr>
          <w:p w14:paraId="17AF9365" w14:textId="08FE24E9" w:rsidR="00314BAA" w:rsidRPr="447E83A6" w:rsidRDefault="00EE1DA9" w:rsidP="00314BAA">
            <w:pPr>
              <w:spacing w:line="278" w:lineRule="auto"/>
              <w:rPr>
                <w:rFonts w:ascii="Roboto" w:hAnsi="Roboto" w:cs="Segoe UI"/>
                <w:color w:val="242424"/>
                <w:sz w:val="23"/>
                <w:szCs w:val="23"/>
              </w:rPr>
            </w:pPr>
            <w:r>
              <w:rPr>
                <w:rFonts w:ascii="Roboto" w:hAnsi="Roboto" w:cs="Segoe UI"/>
                <w:color w:val="242424"/>
                <w:sz w:val="23"/>
                <w:szCs w:val="23"/>
              </w:rPr>
              <w:lastRenderedPageBreak/>
              <w:t>Yes, please include this as part of Attachment 6.</w:t>
            </w:r>
          </w:p>
        </w:tc>
      </w:tr>
      <w:tr w:rsidR="00314BAA" w:rsidRPr="00D53E20" w14:paraId="21CF64B0" w14:textId="77777777" w:rsidTr="7A2D589D">
        <w:trPr>
          <w:trHeight w:val="446"/>
        </w:trPr>
        <w:tc>
          <w:tcPr>
            <w:tcW w:w="1310" w:type="dxa"/>
            <w:shd w:val="clear" w:color="auto" w:fill="FFFFFF" w:themeFill="background1"/>
            <w:vAlign w:val="center"/>
          </w:tcPr>
          <w:p w14:paraId="7E9706C9" w14:textId="77777777" w:rsidR="00314BAA" w:rsidRDefault="00314BAA" w:rsidP="00314BAA">
            <w:pPr>
              <w:pStyle w:val="ListParagraph"/>
              <w:numPr>
                <w:ilvl w:val="0"/>
                <w:numId w:val="10"/>
              </w:numPr>
              <w:spacing w:after="0"/>
            </w:pP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4F5"/>
            <w:vAlign w:val="center"/>
          </w:tcPr>
          <w:p w14:paraId="06995E51" w14:textId="77777777" w:rsidR="00314BAA" w:rsidRDefault="00314BAA" w:rsidP="00314BAA">
            <w:pPr>
              <w:rPr>
                <w:rFonts w:ascii="Roboto" w:eastAsia="Roboto" w:hAnsi="Roboto" w:cs="Roboto"/>
                <w:color w:val="242424"/>
                <w:sz w:val="23"/>
                <w:szCs w:val="23"/>
              </w:rPr>
            </w:pPr>
            <w:r>
              <w:rPr>
                <w:rFonts w:ascii="Roboto" w:eastAsia="Roboto" w:hAnsi="Roboto" w:cs="Roboto"/>
                <w:b/>
                <w:bCs/>
                <w:color w:val="242424"/>
                <w:sz w:val="23"/>
                <w:szCs w:val="23"/>
              </w:rPr>
              <w:t>Technical</w:t>
            </w:r>
          </w:p>
          <w:p w14:paraId="02EC46EF" w14:textId="44C3FEB3" w:rsidR="00314BAA" w:rsidRDefault="1CEC2229" w:rsidP="00314BAA">
            <w:pPr>
              <w:spacing w:before="240" w:after="240"/>
            </w:pPr>
            <w:r w:rsidRPr="7A2D589D">
              <w:rPr>
                <w:rFonts w:ascii="Roboto" w:eastAsia="Roboto" w:hAnsi="Roboto" w:cs="Roboto"/>
                <w:color w:val="242424"/>
                <w:sz w:val="23"/>
                <w:szCs w:val="23"/>
              </w:rPr>
              <w:t>Is support for the ESA External Search Suggestion Engine (shown as TBC in the MySchool architecture) expected to be in scope during the term?</w:t>
            </w:r>
          </w:p>
        </w:tc>
        <w:tc>
          <w:tcPr>
            <w:tcW w:w="7229" w:type="dxa"/>
            <w:vAlign w:val="center"/>
          </w:tcPr>
          <w:p w14:paraId="3D69E051" w14:textId="360E6AB7" w:rsidR="00314BAA" w:rsidRPr="447E83A6" w:rsidRDefault="7B476C46" w:rsidP="00314BAA">
            <w:pPr>
              <w:spacing w:line="278" w:lineRule="auto"/>
            </w:pPr>
            <w:r w:rsidRPr="781028C1">
              <w:rPr>
                <w:rFonts w:ascii="Roboto" w:hAnsi="Roboto" w:cs="Segoe UI"/>
                <w:color w:val="242424"/>
                <w:sz w:val="23"/>
                <w:szCs w:val="23"/>
              </w:rPr>
              <w:t>No</w:t>
            </w:r>
          </w:p>
        </w:tc>
      </w:tr>
    </w:tbl>
    <w:p w14:paraId="69A4254F" w14:textId="77777777" w:rsidR="00902A9B" w:rsidRPr="00D53E20" w:rsidRDefault="00902A9B" w:rsidP="00D12CEE">
      <w:pPr>
        <w:rPr>
          <w:rFonts w:ascii="Roboto" w:hAnsi="Roboto"/>
        </w:rPr>
      </w:pPr>
    </w:p>
    <w:sectPr w:rsidR="00902A9B" w:rsidRPr="00D53E20" w:rsidSect="00902A9B">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8A50" w14:textId="77777777" w:rsidR="0078505B" w:rsidRDefault="0078505B" w:rsidP="00F122D9">
      <w:r>
        <w:separator/>
      </w:r>
    </w:p>
  </w:endnote>
  <w:endnote w:type="continuationSeparator" w:id="0">
    <w:p w14:paraId="469496FF" w14:textId="77777777" w:rsidR="0078505B" w:rsidRDefault="0078505B" w:rsidP="00F122D9">
      <w:r>
        <w:continuationSeparator/>
      </w:r>
    </w:p>
  </w:endnote>
  <w:endnote w:type="continuationNotice" w:id="1">
    <w:p w14:paraId="1823339E" w14:textId="77777777" w:rsidR="0078505B" w:rsidRDefault="00785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Arial Bold Italic">
    <w:panose1 w:val="020B0704020202090204"/>
    <w:charset w:val="00"/>
    <w:family w:val="roman"/>
    <w:pitch w:val="default"/>
  </w:font>
  <w:font w:name="Arial Italic">
    <w:panose1 w:val="020B06040202020902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D0AB" w14:textId="2878AA05" w:rsidR="00393F65" w:rsidRDefault="00AD51B6">
    <w:pPr>
      <w:pStyle w:val="Footer"/>
    </w:pPr>
    <w:r>
      <w:rPr>
        <w:noProof/>
      </w:rPr>
      <mc:AlternateContent>
        <mc:Choice Requires="wps">
          <w:drawing>
            <wp:anchor distT="0" distB="0" distL="0" distR="0" simplePos="0" relativeHeight="251658244" behindDoc="0" locked="0" layoutInCell="1" allowOverlap="1" wp14:anchorId="2A867510" wp14:editId="239A1ADA">
              <wp:simplePos x="635" y="635"/>
              <wp:positionH relativeFrom="page">
                <wp:align>center</wp:align>
              </wp:positionH>
              <wp:positionV relativeFrom="page">
                <wp:align>bottom</wp:align>
              </wp:positionV>
              <wp:extent cx="1332230" cy="404495"/>
              <wp:effectExtent l="0" t="0" r="1270" b="0"/>
              <wp:wrapNone/>
              <wp:docPr id="1183395100" name="Text Box 8"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2230" cy="404495"/>
                      </a:xfrm>
                      <a:prstGeom prst="rect">
                        <a:avLst/>
                      </a:prstGeom>
                      <a:noFill/>
                      <a:ln>
                        <a:noFill/>
                      </a:ln>
                    </wps:spPr>
                    <wps:txbx>
                      <w:txbxContent>
                        <w:p w14:paraId="21ABE0D7" w14:textId="59DD5B9D"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867510" id="_x0000_t202" coordsize="21600,21600" o:spt="202" path="m,l,21600r21600,l21600,xe">
              <v:stroke joinstyle="miter"/>
              <v:path gradientshapeok="t" o:connecttype="rect"/>
            </v:shapetype>
            <v:shape id="Text Box 8" o:spid="_x0000_s1028" type="#_x0000_t202" alt="OFFICIAL - Sensitive" style="position:absolute;margin-left:0;margin-top:0;width:104.9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" filled="f" stroked="f">
              <v:textbox style="mso-fit-shape-to-text:t" inset="0,0,0,15pt">
                <w:txbxContent>
                  <w:p w14:paraId="21ABE0D7" w14:textId="59DD5B9D"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C04" w14:textId="75E53BD5" w:rsidR="00427FAC" w:rsidRDefault="00427FAC">
    <w:pPr>
      <w:pStyle w:val="Footer"/>
      <w:jc w:val="right"/>
    </w:pPr>
    <w:r>
      <w:ptab w:relativeTo="margin" w:alignment="center" w:leader="underscore"/>
    </w:r>
  </w:p>
  <w:p w14:paraId="4563EB65" w14:textId="24CEBC27" w:rsidR="00427FAC" w:rsidRPr="00427FAC" w:rsidRDefault="00427FAC">
    <w:pPr>
      <w:pStyle w:val="Footer"/>
      <w:jc w:val="right"/>
      <w:rPr>
        <w:sz w:val="20"/>
        <w:szCs w:val="20"/>
      </w:rPr>
    </w:pPr>
    <w:r w:rsidRPr="00427FAC">
      <w:rPr>
        <w:sz w:val="20"/>
        <w:szCs w:val="20"/>
      </w:rPr>
      <w:fldChar w:fldCharType="begin"/>
    </w:r>
    <w:r w:rsidRPr="00427FAC">
      <w:rPr>
        <w:sz w:val="20"/>
        <w:szCs w:val="20"/>
      </w:rPr>
      <w:instrText xml:space="preserve"> DATE \@ "d MMMM yyyy" </w:instrText>
    </w:r>
    <w:r w:rsidRPr="00427FAC">
      <w:rPr>
        <w:sz w:val="20"/>
        <w:szCs w:val="20"/>
      </w:rPr>
      <w:fldChar w:fldCharType="separate"/>
    </w:r>
    <w:r w:rsidR="008847B6">
      <w:rPr>
        <w:noProof/>
        <w:sz w:val="20"/>
        <w:szCs w:val="20"/>
      </w:rPr>
      <w:t>3 November 2026</w:t>
    </w:r>
    <w:r w:rsidRPr="00427FAC">
      <w:rPr>
        <w:sz w:val="20"/>
        <w:szCs w:val="20"/>
      </w:rPr>
      <w:fldChar w:fldCharType="end"/>
    </w:r>
  </w:p>
  <w:p w14:paraId="254A68A5" w14:textId="77777777" w:rsidR="00427FAC" w:rsidRPr="00427FAC" w:rsidRDefault="00000000">
    <w:pPr>
      <w:pStyle w:val="Footer"/>
      <w:jc w:val="right"/>
      <w:rPr>
        <w:sz w:val="20"/>
        <w:szCs w:val="20"/>
      </w:rPr>
    </w:pPr>
    <w:sdt>
      <w:sdtPr>
        <w:rPr>
          <w:sz w:val="20"/>
          <w:szCs w:val="20"/>
        </w:rPr>
        <w:id w:val="2128732181"/>
        <w:docPartObj>
          <w:docPartGallery w:val="Page Numbers (Bottom of Page)"/>
          <w:docPartUnique/>
        </w:docPartObj>
      </w:sdtPr>
      <w:sdtContent>
        <w:sdt>
          <w:sdtPr>
            <w:rPr>
              <w:sz w:val="20"/>
              <w:szCs w:val="20"/>
            </w:rPr>
            <w:id w:val="860082579"/>
            <w:docPartObj>
              <w:docPartGallery w:val="Page Numbers (Top of Page)"/>
              <w:docPartUnique/>
            </w:docPartObj>
          </w:sdtPr>
          <w:sdtContent>
            <w:r w:rsidR="00427FAC" w:rsidRPr="00427FAC">
              <w:rPr>
                <w:sz w:val="20"/>
                <w:szCs w:val="20"/>
              </w:rPr>
              <w:t xml:space="preserve">Page </w:t>
            </w:r>
            <w:r w:rsidR="00427FAC" w:rsidRPr="00427FAC">
              <w:rPr>
                <w:b/>
                <w:bCs/>
                <w:sz w:val="20"/>
                <w:szCs w:val="20"/>
              </w:rPr>
              <w:fldChar w:fldCharType="begin"/>
            </w:r>
            <w:r w:rsidR="00427FAC" w:rsidRPr="00427FAC">
              <w:rPr>
                <w:b/>
                <w:bCs/>
                <w:sz w:val="20"/>
                <w:szCs w:val="20"/>
              </w:rPr>
              <w:instrText xml:space="preserve"> PAGE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r w:rsidR="00427FAC" w:rsidRPr="00427FAC">
              <w:rPr>
                <w:sz w:val="20"/>
                <w:szCs w:val="20"/>
              </w:rPr>
              <w:t xml:space="preserve"> of </w:t>
            </w:r>
            <w:r w:rsidR="00427FAC" w:rsidRPr="00427FAC">
              <w:rPr>
                <w:b/>
                <w:bCs/>
                <w:sz w:val="20"/>
                <w:szCs w:val="20"/>
              </w:rPr>
              <w:fldChar w:fldCharType="begin"/>
            </w:r>
            <w:r w:rsidR="00427FAC" w:rsidRPr="00427FAC">
              <w:rPr>
                <w:b/>
                <w:bCs/>
                <w:sz w:val="20"/>
                <w:szCs w:val="20"/>
              </w:rPr>
              <w:instrText xml:space="preserve"> NUMPAGES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sdtContent>
        </w:sdt>
      </w:sdtContent>
    </w:sdt>
  </w:p>
  <w:p w14:paraId="329D4B72" w14:textId="77777777" w:rsidR="009054E7" w:rsidRPr="00427FAC" w:rsidRDefault="00427FAC" w:rsidP="00427FAC">
    <w:pPr>
      <w:pStyle w:val="Footer"/>
      <w:jc w:val="right"/>
      <w:rPr>
        <w:sz w:val="20"/>
        <w:szCs w:val="20"/>
      </w:rPr>
    </w:pPr>
    <w:r w:rsidRPr="00427FAC">
      <w:rPr>
        <w:sz w:val="20"/>
        <w:szCs w:val="20"/>
      </w:rPr>
      <w:t xml:space="preserve">Version </w:t>
    </w:r>
    <w:r w:rsidRPr="00427FAC">
      <w:rPr>
        <w:b/>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692D" w14:textId="6E9AC481" w:rsidR="00393F65" w:rsidRDefault="00AD51B6">
    <w:pPr>
      <w:pStyle w:val="Footer"/>
    </w:pPr>
    <w:r>
      <w:rPr>
        <w:noProof/>
      </w:rPr>
      <mc:AlternateContent>
        <mc:Choice Requires="wps">
          <w:drawing>
            <wp:anchor distT="0" distB="0" distL="0" distR="0" simplePos="0" relativeHeight="251658243" behindDoc="0" locked="0" layoutInCell="1" allowOverlap="1" wp14:anchorId="43FFD2FC" wp14:editId="6C660139">
              <wp:simplePos x="635" y="635"/>
              <wp:positionH relativeFrom="page">
                <wp:align>center</wp:align>
              </wp:positionH>
              <wp:positionV relativeFrom="page">
                <wp:align>bottom</wp:align>
              </wp:positionV>
              <wp:extent cx="1332230" cy="404495"/>
              <wp:effectExtent l="0" t="0" r="1270" b="0"/>
              <wp:wrapNone/>
              <wp:docPr id="1143097517" name="Text Box 7"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2230" cy="404495"/>
                      </a:xfrm>
                      <a:prstGeom prst="rect">
                        <a:avLst/>
                      </a:prstGeom>
                      <a:noFill/>
                      <a:ln>
                        <a:noFill/>
                      </a:ln>
                    </wps:spPr>
                    <wps:txbx>
                      <w:txbxContent>
                        <w:p w14:paraId="5DA5F124" w14:textId="4220DCB4"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FFD2FC" id="_x0000_t202" coordsize="21600,21600" o:spt="202" path="m,l,21600r21600,l21600,xe">
              <v:stroke joinstyle="miter"/>
              <v:path gradientshapeok="t" o:connecttype="rect"/>
            </v:shapetype>
            <v:shape id="Text Box 7" o:spid="_x0000_s1030" type="#_x0000_t202" alt="OFFICIAL - Sensitive" style="position:absolute;margin-left:0;margin-top:0;width:10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" filled="f" stroked="f">
              <v:textbox style="mso-fit-shape-to-text:t" inset="0,0,0,15pt">
                <w:txbxContent>
                  <w:p w14:paraId="5DA5F124" w14:textId="4220DCB4"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7FAD" w14:textId="77777777" w:rsidR="0078505B" w:rsidRDefault="0078505B" w:rsidP="00F122D9">
      <w:r>
        <w:separator/>
      </w:r>
    </w:p>
  </w:footnote>
  <w:footnote w:type="continuationSeparator" w:id="0">
    <w:p w14:paraId="2953CE86" w14:textId="77777777" w:rsidR="0078505B" w:rsidRDefault="0078505B" w:rsidP="00F122D9">
      <w:r>
        <w:continuationSeparator/>
      </w:r>
    </w:p>
  </w:footnote>
  <w:footnote w:type="continuationNotice" w:id="1">
    <w:p w14:paraId="58E166F1" w14:textId="77777777" w:rsidR="0078505B" w:rsidRDefault="00785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FBC0" w14:textId="2BC00AA6" w:rsidR="00A13A72" w:rsidRDefault="00AD51B6">
    <w:pPr>
      <w:pStyle w:val="Header"/>
    </w:pPr>
    <w:r>
      <w:rPr>
        <w:noProof/>
      </w:rPr>
      <mc:AlternateContent>
        <mc:Choice Requires="wps">
          <w:drawing>
            <wp:anchor distT="0" distB="0" distL="0" distR="0" simplePos="0" relativeHeight="251658241" behindDoc="0" locked="0" layoutInCell="1" allowOverlap="1" wp14:anchorId="50B1EE36" wp14:editId="573199CE">
              <wp:simplePos x="635" y="635"/>
              <wp:positionH relativeFrom="page">
                <wp:align>center</wp:align>
              </wp:positionH>
              <wp:positionV relativeFrom="page">
                <wp:align>top</wp:align>
              </wp:positionV>
              <wp:extent cx="1332230" cy="404495"/>
              <wp:effectExtent l="0" t="0" r="1270" b="14605"/>
              <wp:wrapNone/>
              <wp:docPr id="295264240" name="Text Box 5"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2230" cy="404495"/>
                      </a:xfrm>
                      <a:prstGeom prst="rect">
                        <a:avLst/>
                      </a:prstGeom>
                      <a:noFill/>
                      <a:ln>
                        <a:noFill/>
                      </a:ln>
                    </wps:spPr>
                    <wps:txbx>
                      <w:txbxContent>
                        <w:p w14:paraId="564EB7AB" w14:textId="24E90260"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B1EE36" id="_x0000_t202" coordsize="21600,21600" o:spt="202" path="m,l,21600r21600,l21600,xe">
              <v:stroke joinstyle="miter"/>
              <v:path gradientshapeok="t" o:connecttype="rect"/>
            </v:shapetype>
            <v:shape id="Text Box 5" o:spid="_x0000_s1026" type="#_x0000_t202" alt="OFFICIAL - Sensitive" style="position:absolute;margin-left:0;margin-top:0;width:10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" filled="f" stroked="f">
              <v:textbox style="mso-fit-shape-to-text:t" inset="0,15pt,0,0">
                <w:txbxContent>
                  <w:p w14:paraId="564EB7AB" w14:textId="24E90260"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11A9" w14:textId="01655BA0" w:rsidR="00212A7C" w:rsidRDefault="00AD51B6" w:rsidP="00E0513E">
    <w:pPr>
      <w:pStyle w:val="Header"/>
      <w:tabs>
        <w:tab w:val="clear" w:pos="4513"/>
        <w:tab w:val="clear" w:pos="9026"/>
        <w:tab w:val="left" w:pos="2130"/>
      </w:tabs>
    </w:pPr>
    <w:r>
      <w:rPr>
        <w:noProof/>
        <w:lang w:eastAsia="en-AU"/>
      </w:rPr>
      <mc:AlternateContent>
        <mc:Choice Requires="wps">
          <w:drawing>
            <wp:anchor distT="0" distB="0" distL="0" distR="0" simplePos="0" relativeHeight="251658242" behindDoc="0" locked="0" layoutInCell="1" allowOverlap="1" wp14:anchorId="65783CCC" wp14:editId="5FDF4528">
              <wp:simplePos x="914400" y="449622"/>
              <wp:positionH relativeFrom="page">
                <wp:align>center</wp:align>
              </wp:positionH>
              <wp:positionV relativeFrom="page">
                <wp:align>top</wp:align>
              </wp:positionV>
              <wp:extent cx="1332230" cy="404495"/>
              <wp:effectExtent l="0" t="0" r="1270" b="14605"/>
              <wp:wrapNone/>
              <wp:docPr id="1313404577" name="Text Box 6"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2230" cy="404495"/>
                      </a:xfrm>
                      <a:prstGeom prst="rect">
                        <a:avLst/>
                      </a:prstGeom>
                      <a:noFill/>
                      <a:ln>
                        <a:noFill/>
                      </a:ln>
                    </wps:spPr>
                    <wps:txbx>
                      <w:txbxContent>
                        <w:p w14:paraId="210D659F" w14:textId="2E5B6972" w:rsidR="00AD51B6" w:rsidRPr="001C78A8" w:rsidRDefault="001C78A8" w:rsidP="00AD51B6">
                          <w:pPr>
                            <w:spacing w:after="0"/>
                            <w:rPr>
                              <w:rFonts w:ascii="Aptos" w:eastAsia="Aptos" w:hAnsi="Aptos" w:cs="Aptos"/>
                              <w:noProof/>
                              <w:sz w:val="24"/>
                              <w:szCs w:val="24"/>
                            </w:rPr>
                          </w:pPr>
                          <w:r w:rsidRPr="001C78A8">
                            <w:rPr>
                              <w:rFonts w:ascii="Aptos" w:eastAsia="Aptos" w:hAnsi="Aptos" w:cs="Aptos"/>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783CCC" id="_x0000_t202" coordsize="21600,21600" o:spt="202" path="m,l,21600r21600,l21600,xe">
              <v:stroke joinstyle="miter"/>
              <v:path gradientshapeok="t" o:connecttype="rect"/>
            </v:shapetype>
            <v:shape id="Text Box 6" o:spid="_x0000_s1027" type="#_x0000_t202" alt="OFFICIAL - Sensitive" style="position:absolute;margin-left:0;margin-top:0;width:104.9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" filled="f" stroked="f">
              <v:textbox style="mso-fit-shape-to-text:t" inset="0,15pt,0,0">
                <w:txbxContent>
                  <w:p w14:paraId="210D659F" w14:textId="2E5B6972" w:rsidR="00AD51B6" w:rsidRPr="001C78A8" w:rsidRDefault="001C78A8" w:rsidP="00AD51B6">
                    <w:pPr>
                      <w:spacing w:after="0"/>
                      <w:rPr>
                        <w:rFonts w:ascii="Aptos" w:eastAsia="Aptos" w:hAnsi="Aptos" w:cs="Aptos"/>
                        <w:noProof/>
                        <w:sz w:val="24"/>
                        <w:szCs w:val="24"/>
                      </w:rPr>
                    </w:pPr>
                    <w:r w:rsidRPr="001C78A8">
                      <w:rPr>
                        <w:rFonts w:ascii="Aptos" w:eastAsia="Aptos" w:hAnsi="Aptos" w:cs="Aptos"/>
                        <w:noProof/>
                        <w:sz w:val="24"/>
                        <w:szCs w:val="24"/>
                      </w:rPr>
                      <w:t>OFFICIAL</w:t>
                    </w:r>
                  </w:p>
                </w:txbxContent>
              </v:textbox>
              <w10:wrap anchorx="page" anchory="page"/>
            </v:shape>
          </w:pict>
        </mc:Fallback>
      </mc:AlternateContent>
    </w:r>
    <w:r w:rsidR="00396FB4">
      <w:rPr>
        <w:noProof/>
        <w:lang w:eastAsia="en-AU"/>
      </w:rPr>
      <w:drawing>
        <wp:inline distT="0" distB="0" distL="0" distR="0" wp14:anchorId="7F189576" wp14:editId="6D2ADD7B">
          <wp:extent cx="2161032" cy="3596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r w:rsidR="00E0513E">
      <w:tab/>
    </w:r>
  </w:p>
  <w:p w14:paraId="193D5C56" w14:textId="77777777" w:rsidR="00427FAC" w:rsidRDefault="00427FAC" w:rsidP="00E0513E">
    <w:pPr>
      <w:pStyle w:val="Header"/>
      <w:tabs>
        <w:tab w:val="clear" w:pos="4513"/>
        <w:tab w:val="clear" w:pos="9026"/>
        <w:tab w:val="left" w:pos="21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862C" w14:textId="248DCA68" w:rsidR="00A13A72" w:rsidRDefault="00AD51B6">
    <w:pPr>
      <w:pStyle w:val="Header"/>
    </w:pPr>
    <w:r>
      <w:rPr>
        <w:noProof/>
      </w:rPr>
      <mc:AlternateContent>
        <mc:Choice Requires="wps">
          <w:drawing>
            <wp:anchor distT="0" distB="0" distL="0" distR="0" simplePos="0" relativeHeight="251658240" behindDoc="0" locked="0" layoutInCell="1" allowOverlap="1" wp14:anchorId="17ACE8CD" wp14:editId="417A3EB8">
              <wp:simplePos x="635" y="635"/>
              <wp:positionH relativeFrom="page">
                <wp:align>center</wp:align>
              </wp:positionH>
              <wp:positionV relativeFrom="page">
                <wp:align>top</wp:align>
              </wp:positionV>
              <wp:extent cx="1332230" cy="404495"/>
              <wp:effectExtent l="0" t="0" r="1270" b="14605"/>
              <wp:wrapNone/>
              <wp:docPr id="1796777464" name="Text Box 4"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2230" cy="404495"/>
                      </a:xfrm>
                      <a:prstGeom prst="rect">
                        <a:avLst/>
                      </a:prstGeom>
                      <a:noFill/>
                      <a:ln>
                        <a:noFill/>
                      </a:ln>
                    </wps:spPr>
                    <wps:txbx>
                      <w:txbxContent>
                        <w:p w14:paraId="41874716" w14:textId="7DBF012A"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ACE8CD" id="_x0000_t202" coordsize="21600,21600" o:spt="202" path="m,l,21600r21600,l21600,xe">
              <v:stroke joinstyle="miter"/>
              <v:path gradientshapeok="t" o:connecttype="rect"/>
            </v:shapetype>
            <v:shape id="Text Box 4" o:spid="_x0000_s1029" type="#_x0000_t202" alt="OFFICIAL - Sensitive" style="position:absolute;margin-left:0;margin-top:0;width:10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" filled="f" stroked="f">
              <v:textbox style="mso-fit-shape-to-text:t" inset="0,15pt,0,0">
                <w:txbxContent>
                  <w:p w14:paraId="41874716" w14:textId="7DBF012A" w:rsidR="00AD51B6" w:rsidRPr="00AD51B6" w:rsidRDefault="00AD51B6" w:rsidP="00AD51B6">
                    <w:pPr>
                      <w:spacing w:after="0"/>
                      <w:rPr>
                        <w:rFonts w:ascii="Aptos" w:eastAsia="Aptos" w:hAnsi="Aptos" w:cs="Aptos"/>
                        <w:noProof/>
                        <w:color w:val="FF0000"/>
                        <w:sz w:val="24"/>
                        <w:szCs w:val="24"/>
                      </w:rPr>
                    </w:pPr>
                    <w:r w:rsidRPr="00AD51B6">
                      <w:rPr>
                        <w:rFonts w:ascii="Aptos" w:eastAsia="Aptos" w:hAnsi="Aptos" w:cs="Aptos"/>
                        <w:noProof/>
                        <w:color w:val="FF0000"/>
                        <w:sz w:val="24"/>
                        <w:szCs w:val="24"/>
                      </w:rPr>
                      <w:t>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7B97"/>
    <w:multiLevelType w:val="multilevel"/>
    <w:tmpl w:val="6ABE5908"/>
    <w:lvl w:ilvl="0">
      <w:start w:val="1"/>
      <w:numFmt w:val="decimal"/>
      <w:lvlText w:val="%1."/>
      <w:lvlJc w:val="left"/>
      <w:pPr>
        <w:ind w:left="340" w:hanging="340"/>
      </w:pPr>
      <w:rPr>
        <w:rFonts w:ascii="Arial" w:hAnsi="Arial" w:cs="Times New Roman" w:hint="default"/>
        <w:color w:val="005D93"/>
        <w:sz w:val="24"/>
      </w:rPr>
    </w:lvl>
    <w:lvl w:ilvl="1">
      <w:start w:val="1"/>
      <w:numFmt w:val="decimal"/>
      <w:lvlText w:val="%1.%2."/>
      <w:lvlJc w:val="left"/>
      <w:pPr>
        <w:ind w:left="340" w:hanging="340"/>
      </w:pPr>
      <w:rPr>
        <w:rFonts w:hint="default"/>
      </w:rPr>
    </w:lvl>
    <w:lvl w:ilvl="2">
      <w:start w:val="1"/>
      <w:numFmt w:val="decimal"/>
      <w:lvlText w:val="%2.1.%1."/>
      <w:lvlJc w:val="right"/>
      <w:pPr>
        <w:ind w:left="340" w:hanging="34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2393F79"/>
    <w:multiLevelType w:val="multilevel"/>
    <w:tmpl w:val="702A8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2A3544"/>
    <w:multiLevelType w:val="multilevel"/>
    <w:tmpl w:val="81483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5451B1"/>
    <w:multiLevelType w:val="multilevel"/>
    <w:tmpl w:val="774E6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B46BB1"/>
    <w:multiLevelType w:val="multilevel"/>
    <w:tmpl w:val="39E8F42A"/>
    <w:lvl w:ilvl="0">
      <w:start w:val="1"/>
      <w:numFmt w:val="decimal"/>
      <w:pStyle w:val="Heading1"/>
      <w:lvlText w:val="%1."/>
      <w:lvlJc w:val="left"/>
      <w:pPr>
        <w:ind w:left="454" w:hanging="454"/>
      </w:pPr>
      <w:rPr>
        <w:rFonts w:ascii="Arial Bold" w:hAnsi="Arial Bold" w:cs="Arial" w:hint="default"/>
        <w:b/>
        <w:i w:val="0"/>
        <w:color w:val="auto"/>
        <w:sz w:val="24"/>
      </w:rPr>
    </w:lvl>
    <w:lvl w:ilvl="1">
      <w:start w:val="1"/>
      <w:numFmt w:val="decimal"/>
      <w:pStyle w:val="Heading2"/>
      <w:lvlText w:val="%1.%2."/>
      <w:lvlJc w:val="left"/>
      <w:pPr>
        <w:ind w:left="454" w:hanging="454"/>
      </w:pPr>
      <w:rPr>
        <w:rFonts w:ascii="Arial Bold" w:hAnsi="Arial Bold" w:cs="Arial" w:hint="default"/>
        <w:b/>
        <w:i w:val="0"/>
        <w:color w:val="auto"/>
        <w:sz w:val="24"/>
      </w:rPr>
    </w:lvl>
    <w:lvl w:ilvl="2">
      <w:start w:val="1"/>
      <w:numFmt w:val="decimal"/>
      <w:pStyle w:val="Heading3"/>
      <w:lvlText w:val="%1.%2.%3."/>
      <w:lvlJc w:val="left"/>
      <w:pPr>
        <w:ind w:left="454" w:hanging="454"/>
      </w:pPr>
      <w:rPr>
        <w:rFonts w:ascii="Arial Bold Italic" w:hAnsi="Arial Bold Italic" w:hint="default"/>
        <w:b/>
        <w:i/>
        <w:color w:val="auto"/>
        <w:sz w:val="24"/>
      </w:rPr>
    </w:lvl>
    <w:lvl w:ilvl="3">
      <w:start w:val="1"/>
      <w:numFmt w:val="decimal"/>
      <w:pStyle w:val="Heading4"/>
      <w:lvlText w:val="%4.%1.%2.%3."/>
      <w:lvlJc w:val="left"/>
      <w:pPr>
        <w:ind w:left="454" w:hanging="454"/>
      </w:pPr>
      <w:rPr>
        <w:rFonts w:ascii="Arial Italic" w:hAnsi="Arial Italic" w:hint="default"/>
        <w:b w:val="0"/>
        <w:i/>
        <w:color w:val="auto"/>
        <w:sz w:val="24"/>
      </w:rPr>
    </w:lvl>
    <w:lvl w:ilvl="4">
      <w:start w:val="1"/>
      <w:numFmt w:val="decimal"/>
      <w:pStyle w:val="Heading5"/>
      <w:lvlText w:val="(%5)"/>
      <w:lvlJc w:val="left"/>
      <w:pPr>
        <w:ind w:left="454" w:hanging="454"/>
      </w:pPr>
      <w:rPr>
        <w:rFonts w:hint="default"/>
      </w:rPr>
    </w:lvl>
    <w:lvl w:ilvl="5">
      <w:start w:val="1"/>
      <w:numFmt w:val="lowerLetter"/>
      <w:pStyle w:val="Heading6"/>
      <w:lvlText w:val="(%6)"/>
      <w:lvlJc w:val="left"/>
      <w:pPr>
        <w:ind w:left="454" w:hanging="454"/>
      </w:pPr>
      <w:rPr>
        <w:rFonts w:hint="default"/>
      </w:rPr>
    </w:lvl>
    <w:lvl w:ilvl="6">
      <w:start w:val="1"/>
      <w:numFmt w:val="lowerRoman"/>
      <w:pStyle w:val="Heading7"/>
      <w:lvlText w:val="(%7)"/>
      <w:lvlJc w:val="left"/>
      <w:pPr>
        <w:ind w:left="454" w:hanging="454"/>
      </w:pPr>
      <w:rPr>
        <w:rFonts w:hint="default"/>
      </w:rPr>
    </w:lvl>
    <w:lvl w:ilvl="7">
      <w:start w:val="1"/>
      <w:numFmt w:val="lowerLetter"/>
      <w:pStyle w:val="Heading8"/>
      <w:lvlText w:val="(%8)"/>
      <w:lvlJc w:val="left"/>
      <w:pPr>
        <w:ind w:left="454" w:hanging="454"/>
      </w:pPr>
      <w:rPr>
        <w:rFonts w:hint="default"/>
      </w:rPr>
    </w:lvl>
    <w:lvl w:ilvl="8">
      <w:start w:val="1"/>
      <w:numFmt w:val="lowerRoman"/>
      <w:pStyle w:val="Heading9"/>
      <w:lvlText w:val="(%9)"/>
      <w:lvlJc w:val="left"/>
      <w:pPr>
        <w:ind w:left="454" w:hanging="454"/>
      </w:pPr>
      <w:rPr>
        <w:rFonts w:hint="default"/>
      </w:rPr>
    </w:lvl>
  </w:abstractNum>
  <w:abstractNum w:abstractNumId="5" w15:restartNumberingAfterBreak="0">
    <w:nsid w:val="42766EB0"/>
    <w:multiLevelType w:val="hybridMultilevel"/>
    <w:tmpl w:val="437E8748"/>
    <w:lvl w:ilvl="0" w:tplc="372E61CA">
      <w:start w:val="5"/>
      <w:numFmt w:val="bullet"/>
      <w:pStyle w:val="ListParagraph"/>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951729"/>
    <w:multiLevelType w:val="multilevel"/>
    <w:tmpl w:val="CFD47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D4446F"/>
    <w:multiLevelType w:val="hybridMultilevel"/>
    <w:tmpl w:val="42ECCE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345398">
    <w:abstractNumId w:val="0"/>
  </w:num>
  <w:num w:numId="2" w16cid:durableId="62485905">
    <w:abstractNumId w:val="4"/>
  </w:num>
  <w:num w:numId="3" w16cid:durableId="13643609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854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5677756">
    <w:abstractNumId w:val="5"/>
  </w:num>
  <w:num w:numId="6" w16cid:durableId="1950502229">
    <w:abstractNumId w:val="1"/>
  </w:num>
  <w:num w:numId="7" w16cid:durableId="464540934">
    <w:abstractNumId w:val="2"/>
  </w:num>
  <w:num w:numId="8" w16cid:durableId="504588265">
    <w:abstractNumId w:val="6"/>
  </w:num>
  <w:num w:numId="9" w16cid:durableId="889154436">
    <w:abstractNumId w:val="3"/>
  </w:num>
  <w:num w:numId="10" w16cid:durableId="903107294">
    <w:abstractNumId w:val="7"/>
  </w:num>
  <w:num w:numId="11" w16cid:durableId="435753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6B"/>
    <w:rsid w:val="00000543"/>
    <w:rsid w:val="00001199"/>
    <w:rsid w:val="000038AD"/>
    <w:rsid w:val="000055AF"/>
    <w:rsid w:val="000101F9"/>
    <w:rsid w:val="00013545"/>
    <w:rsid w:val="00015A2A"/>
    <w:rsid w:val="000166C0"/>
    <w:rsid w:val="000201C1"/>
    <w:rsid w:val="00021E0D"/>
    <w:rsid w:val="00022869"/>
    <w:rsid w:val="00027D3E"/>
    <w:rsid w:val="000305BF"/>
    <w:rsid w:val="00031BAF"/>
    <w:rsid w:val="00031FE2"/>
    <w:rsid w:val="000373D2"/>
    <w:rsid w:val="00040086"/>
    <w:rsid w:val="00041C88"/>
    <w:rsid w:val="0004529F"/>
    <w:rsid w:val="0005043E"/>
    <w:rsid w:val="00052167"/>
    <w:rsid w:val="00055B2E"/>
    <w:rsid w:val="0006035D"/>
    <w:rsid w:val="0006181F"/>
    <w:rsid w:val="00062928"/>
    <w:rsid w:val="00062B40"/>
    <w:rsid w:val="00065B6E"/>
    <w:rsid w:val="000668FC"/>
    <w:rsid w:val="00070C49"/>
    <w:rsid w:val="0007441E"/>
    <w:rsid w:val="00074F04"/>
    <w:rsid w:val="0007504D"/>
    <w:rsid w:val="00080F76"/>
    <w:rsid w:val="000819CA"/>
    <w:rsid w:val="000830B0"/>
    <w:rsid w:val="00083814"/>
    <w:rsid w:val="000848DF"/>
    <w:rsid w:val="00085CC8"/>
    <w:rsid w:val="00086254"/>
    <w:rsid w:val="000879D8"/>
    <w:rsid w:val="0009369C"/>
    <w:rsid w:val="00096396"/>
    <w:rsid w:val="00096801"/>
    <w:rsid w:val="00096AF7"/>
    <w:rsid w:val="000A0117"/>
    <w:rsid w:val="000A2E42"/>
    <w:rsid w:val="000A4B25"/>
    <w:rsid w:val="000A6498"/>
    <w:rsid w:val="000B28B1"/>
    <w:rsid w:val="000B4CAA"/>
    <w:rsid w:val="000B5D6B"/>
    <w:rsid w:val="000B6D85"/>
    <w:rsid w:val="000C393F"/>
    <w:rsid w:val="000C4A30"/>
    <w:rsid w:val="000C70F0"/>
    <w:rsid w:val="000D25DD"/>
    <w:rsid w:val="000D3579"/>
    <w:rsid w:val="000D7B78"/>
    <w:rsid w:val="000E2722"/>
    <w:rsid w:val="000E3111"/>
    <w:rsid w:val="000F010C"/>
    <w:rsid w:val="000F7B4D"/>
    <w:rsid w:val="00102976"/>
    <w:rsid w:val="00102F52"/>
    <w:rsid w:val="00103D29"/>
    <w:rsid w:val="00104641"/>
    <w:rsid w:val="00104C14"/>
    <w:rsid w:val="00105876"/>
    <w:rsid w:val="001065FD"/>
    <w:rsid w:val="00112029"/>
    <w:rsid w:val="00120568"/>
    <w:rsid w:val="001211FC"/>
    <w:rsid w:val="00122CF6"/>
    <w:rsid w:val="00135CC9"/>
    <w:rsid w:val="0013628D"/>
    <w:rsid w:val="00147EAA"/>
    <w:rsid w:val="00150F78"/>
    <w:rsid w:val="00151C5A"/>
    <w:rsid w:val="00152204"/>
    <w:rsid w:val="001522FF"/>
    <w:rsid w:val="0015303D"/>
    <w:rsid w:val="00154991"/>
    <w:rsid w:val="001571E1"/>
    <w:rsid w:val="00161403"/>
    <w:rsid w:val="00161E4D"/>
    <w:rsid w:val="001624CA"/>
    <w:rsid w:val="00166532"/>
    <w:rsid w:val="00171D90"/>
    <w:rsid w:val="001723E0"/>
    <w:rsid w:val="00172670"/>
    <w:rsid w:val="001747FB"/>
    <w:rsid w:val="00176950"/>
    <w:rsid w:val="0018591F"/>
    <w:rsid w:val="00186748"/>
    <w:rsid w:val="001900D2"/>
    <w:rsid w:val="001914F7"/>
    <w:rsid w:val="00192205"/>
    <w:rsid w:val="001950BB"/>
    <w:rsid w:val="001963BE"/>
    <w:rsid w:val="001A0442"/>
    <w:rsid w:val="001A2CF6"/>
    <w:rsid w:val="001A429B"/>
    <w:rsid w:val="001B3F4B"/>
    <w:rsid w:val="001B6586"/>
    <w:rsid w:val="001C0D8E"/>
    <w:rsid w:val="001C625B"/>
    <w:rsid w:val="001C66AB"/>
    <w:rsid w:val="001C6732"/>
    <w:rsid w:val="001C6899"/>
    <w:rsid w:val="001C78A8"/>
    <w:rsid w:val="001D2075"/>
    <w:rsid w:val="001D2AD9"/>
    <w:rsid w:val="001D3286"/>
    <w:rsid w:val="001D777A"/>
    <w:rsid w:val="001E29B6"/>
    <w:rsid w:val="001E4AE1"/>
    <w:rsid w:val="001E79B1"/>
    <w:rsid w:val="001F362D"/>
    <w:rsid w:val="001F3CD5"/>
    <w:rsid w:val="001F4E1C"/>
    <w:rsid w:val="001F5005"/>
    <w:rsid w:val="001F570E"/>
    <w:rsid w:val="001F602D"/>
    <w:rsid w:val="001F6BBE"/>
    <w:rsid w:val="0020082F"/>
    <w:rsid w:val="00201939"/>
    <w:rsid w:val="00203BB2"/>
    <w:rsid w:val="00211552"/>
    <w:rsid w:val="00212A7C"/>
    <w:rsid w:val="00216ED2"/>
    <w:rsid w:val="00217FC7"/>
    <w:rsid w:val="00220C74"/>
    <w:rsid w:val="002222A0"/>
    <w:rsid w:val="002249B7"/>
    <w:rsid w:val="002273A7"/>
    <w:rsid w:val="00227838"/>
    <w:rsid w:val="002279B4"/>
    <w:rsid w:val="00230478"/>
    <w:rsid w:val="002337FC"/>
    <w:rsid w:val="00234ABE"/>
    <w:rsid w:val="00234ACF"/>
    <w:rsid w:val="00241F99"/>
    <w:rsid w:val="002432EA"/>
    <w:rsid w:val="002475E8"/>
    <w:rsid w:val="002511D1"/>
    <w:rsid w:val="00254E92"/>
    <w:rsid w:val="0025576A"/>
    <w:rsid w:val="00255FC5"/>
    <w:rsid w:val="00257F73"/>
    <w:rsid w:val="002605A4"/>
    <w:rsid w:val="00262607"/>
    <w:rsid w:val="002658C6"/>
    <w:rsid w:val="00265DD4"/>
    <w:rsid w:val="0026632D"/>
    <w:rsid w:val="00266619"/>
    <w:rsid w:val="00266BEE"/>
    <w:rsid w:val="002708C8"/>
    <w:rsid w:val="00270A9C"/>
    <w:rsid w:val="002743D8"/>
    <w:rsid w:val="002759EF"/>
    <w:rsid w:val="00282DFA"/>
    <w:rsid w:val="00283249"/>
    <w:rsid w:val="00284BA9"/>
    <w:rsid w:val="00286972"/>
    <w:rsid w:val="002905BD"/>
    <w:rsid w:val="002910D1"/>
    <w:rsid w:val="00294D55"/>
    <w:rsid w:val="002966E6"/>
    <w:rsid w:val="00297F4F"/>
    <w:rsid w:val="002A3B02"/>
    <w:rsid w:val="002A41A8"/>
    <w:rsid w:val="002B1D44"/>
    <w:rsid w:val="002B55A1"/>
    <w:rsid w:val="002C0201"/>
    <w:rsid w:val="002C0AEB"/>
    <w:rsid w:val="002C1C14"/>
    <w:rsid w:val="002C21EA"/>
    <w:rsid w:val="002C3CE5"/>
    <w:rsid w:val="002C5A01"/>
    <w:rsid w:val="002C714B"/>
    <w:rsid w:val="002D0EA7"/>
    <w:rsid w:val="002D1758"/>
    <w:rsid w:val="002D2202"/>
    <w:rsid w:val="002D3C0F"/>
    <w:rsid w:val="002D6D28"/>
    <w:rsid w:val="002D74F4"/>
    <w:rsid w:val="002E0254"/>
    <w:rsid w:val="002E1CC9"/>
    <w:rsid w:val="002E1FED"/>
    <w:rsid w:val="002E23FE"/>
    <w:rsid w:val="002E6E34"/>
    <w:rsid w:val="002F1099"/>
    <w:rsid w:val="002F121C"/>
    <w:rsid w:val="002F559A"/>
    <w:rsid w:val="00300868"/>
    <w:rsid w:val="003037D6"/>
    <w:rsid w:val="0030720A"/>
    <w:rsid w:val="00311DE1"/>
    <w:rsid w:val="00313261"/>
    <w:rsid w:val="00314BAA"/>
    <w:rsid w:val="003169CE"/>
    <w:rsid w:val="00317B54"/>
    <w:rsid w:val="00320EC5"/>
    <w:rsid w:val="003210E8"/>
    <w:rsid w:val="00324A46"/>
    <w:rsid w:val="00327A60"/>
    <w:rsid w:val="00334471"/>
    <w:rsid w:val="00334691"/>
    <w:rsid w:val="00335ADA"/>
    <w:rsid w:val="00343ADF"/>
    <w:rsid w:val="003454E7"/>
    <w:rsid w:val="0034666F"/>
    <w:rsid w:val="003479A6"/>
    <w:rsid w:val="00347CCC"/>
    <w:rsid w:val="0035056B"/>
    <w:rsid w:val="003506AE"/>
    <w:rsid w:val="00350E21"/>
    <w:rsid w:val="00354A39"/>
    <w:rsid w:val="00357157"/>
    <w:rsid w:val="00360703"/>
    <w:rsid w:val="00361EA4"/>
    <w:rsid w:val="00362982"/>
    <w:rsid w:val="003638AB"/>
    <w:rsid w:val="0036467D"/>
    <w:rsid w:val="00366978"/>
    <w:rsid w:val="003733D6"/>
    <w:rsid w:val="0037763B"/>
    <w:rsid w:val="003878DF"/>
    <w:rsid w:val="00390BC1"/>
    <w:rsid w:val="00392EF9"/>
    <w:rsid w:val="00393F65"/>
    <w:rsid w:val="00395C93"/>
    <w:rsid w:val="00396FB4"/>
    <w:rsid w:val="003974FA"/>
    <w:rsid w:val="003B008E"/>
    <w:rsid w:val="003B3154"/>
    <w:rsid w:val="003B3A77"/>
    <w:rsid w:val="003B6527"/>
    <w:rsid w:val="003C3321"/>
    <w:rsid w:val="003C4B8D"/>
    <w:rsid w:val="003C5994"/>
    <w:rsid w:val="003C5A47"/>
    <w:rsid w:val="003C691D"/>
    <w:rsid w:val="003C713E"/>
    <w:rsid w:val="003D4C63"/>
    <w:rsid w:val="003D5EED"/>
    <w:rsid w:val="003E0DA7"/>
    <w:rsid w:val="003E1014"/>
    <w:rsid w:val="003E57D7"/>
    <w:rsid w:val="003E5CB4"/>
    <w:rsid w:val="003E693F"/>
    <w:rsid w:val="003E7651"/>
    <w:rsid w:val="003F085A"/>
    <w:rsid w:val="003F0C03"/>
    <w:rsid w:val="003F2F3C"/>
    <w:rsid w:val="003F6632"/>
    <w:rsid w:val="00404BCE"/>
    <w:rsid w:val="00405107"/>
    <w:rsid w:val="004053F5"/>
    <w:rsid w:val="0040765A"/>
    <w:rsid w:val="0041189D"/>
    <w:rsid w:val="004169D3"/>
    <w:rsid w:val="00421089"/>
    <w:rsid w:val="004233B6"/>
    <w:rsid w:val="00423D40"/>
    <w:rsid w:val="00423F57"/>
    <w:rsid w:val="004251EE"/>
    <w:rsid w:val="00427FAC"/>
    <w:rsid w:val="00430EB8"/>
    <w:rsid w:val="00431FB9"/>
    <w:rsid w:val="00433605"/>
    <w:rsid w:val="00434BAD"/>
    <w:rsid w:val="00436DBE"/>
    <w:rsid w:val="00437B18"/>
    <w:rsid w:val="00440832"/>
    <w:rsid w:val="00443556"/>
    <w:rsid w:val="00446789"/>
    <w:rsid w:val="004505D7"/>
    <w:rsid w:val="00451972"/>
    <w:rsid w:val="00452C5A"/>
    <w:rsid w:val="004624CB"/>
    <w:rsid w:val="00463672"/>
    <w:rsid w:val="00465D42"/>
    <w:rsid w:val="0047683D"/>
    <w:rsid w:val="004824E0"/>
    <w:rsid w:val="00483A14"/>
    <w:rsid w:val="00485334"/>
    <w:rsid w:val="004870D1"/>
    <w:rsid w:val="00487409"/>
    <w:rsid w:val="0049348E"/>
    <w:rsid w:val="00494447"/>
    <w:rsid w:val="004A3128"/>
    <w:rsid w:val="004A3350"/>
    <w:rsid w:val="004A3416"/>
    <w:rsid w:val="004A6646"/>
    <w:rsid w:val="004B342A"/>
    <w:rsid w:val="004B48B8"/>
    <w:rsid w:val="004B509E"/>
    <w:rsid w:val="004C0372"/>
    <w:rsid w:val="004C5018"/>
    <w:rsid w:val="004C5FDB"/>
    <w:rsid w:val="004C68AA"/>
    <w:rsid w:val="004C7065"/>
    <w:rsid w:val="004C77BA"/>
    <w:rsid w:val="004D00BB"/>
    <w:rsid w:val="004D184A"/>
    <w:rsid w:val="004D2756"/>
    <w:rsid w:val="004D5DD1"/>
    <w:rsid w:val="004D729F"/>
    <w:rsid w:val="004D9858"/>
    <w:rsid w:val="004E11F1"/>
    <w:rsid w:val="004E4E46"/>
    <w:rsid w:val="004E5853"/>
    <w:rsid w:val="004E5D0E"/>
    <w:rsid w:val="004E72EC"/>
    <w:rsid w:val="004F0431"/>
    <w:rsid w:val="00500C7A"/>
    <w:rsid w:val="00502FFC"/>
    <w:rsid w:val="00506857"/>
    <w:rsid w:val="00507023"/>
    <w:rsid w:val="005122EF"/>
    <w:rsid w:val="00514385"/>
    <w:rsid w:val="005147C9"/>
    <w:rsid w:val="00514E9F"/>
    <w:rsid w:val="005154E6"/>
    <w:rsid w:val="00515D0C"/>
    <w:rsid w:val="00516710"/>
    <w:rsid w:val="00516BF3"/>
    <w:rsid w:val="00516C60"/>
    <w:rsid w:val="005238D1"/>
    <w:rsid w:val="00530F56"/>
    <w:rsid w:val="00537995"/>
    <w:rsid w:val="00537DDF"/>
    <w:rsid w:val="00544E78"/>
    <w:rsid w:val="00553141"/>
    <w:rsid w:val="0055491F"/>
    <w:rsid w:val="005564FA"/>
    <w:rsid w:val="005572B6"/>
    <w:rsid w:val="00561162"/>
    <w:rsid w:val="00565727"/>
    <w:rsid w:val="005664A9"/>
    <w:rsid w:val="005676DD"/>
    <w:rsid w:val="00567BBE"/>
    <w:rsid w:val="005707B3"/>
    <w:rsid w:val="00570C12"/>
    <w:rsid w:val="005710D3"/>
    <w:rsid w:val="00572E73"/>
    <w:rsid w:val="00576424"/>
    <w:rsid w:val="00581634"/>
    <w:rsid w:val="00581C29"/>
    <w:rsid w:val="00584026"/>
    <w:rsid w:val="005844F5"/>
    <w:rsid w:val="0058749C"/>
    <w:rsid w:val="00593178"/>
    <w:rsid w:val="00597BC9"/>
    <w:rsid w:val="005A085F"/>
    <w:rsid w:val="005A5111"/>
    <w:rsid w:val="005A5E48"/>
    <w:rsid w:val="005A68A3"/>
    <w:rsid w:val="005B0A4B"/>
    <w:rsid w:val="005B0BC2"/>
    <w:rsid w:val="005B1982"/>
    <w:rsid w:val="005B2B60"/>
    <w:rsid w:val="005C1957"/>
    <w:rsid w:val="005C1B78"/>
    <w:rsid w:val="005C59EA"/>
    <w:rsid w:val="005C6FED"/>
    <w:rsid w:val="005C73CE"/>
    <w:rsid w:val="005C791E"/>
    <w:rsid w:val="005D1CEE"/>
    <w:rsid w:val="005D3B4C"/>
    <w:rsid w:val="005D436E"/>
    <w:rsid w:val="005D71D2"/>
    <w:rsid w:val="005E09A1"/>
    <w:rsid w:val="005E2A9F"/>
    <w:rsid w:val="005E3524"/>
    <w:rsid w:val="005E5016"/>
    <w:rsid w:val="005E67FC"/>
    <w:rsid w:val="005E685F"/>
    <w:rsid w:val="005E6E85"/>
    <w:rsid w:val="005E76D3"/>
    <w:rsid w:val="005E79C2"/>
    <w:rsid w:val="005F2451"/>
    <w:rsid w:val="005F271F"/>
    <w:rsid w:val="005F2863"/>
    <w:rsid w:val="005F4794"/>
    <w:rsid w:val="005F7F97"/>
    <w:rsid w:val="006001BC"/>
    <w:rsid w:val="00602592"/>
    <w:rsid w:val="00603D56"/>
    <w:rsid w:val="00605888"/>
    <w:rsid w:val="00606DC8"/>
    <w:rsid w:val="00607DB1"/>
    <w:rsid w:val="0061266F"/>
    <w:rsid w:val="00612901"/>
    <w:rsid w:val="0061303B"/>
    <w:rsid w:val="00615723"/>
    <w:rsid w:val="00617FC9"/>
    <w:rsid w:val="0062081C"/>
    <w:rsid w:val="00621058"/>
    <w:rsid w:val="00625263"/>
    <w:rsid w:val="006255CF"/>
    <w:rsid w:val="00627491"/>
    <w:rsid w:val="00632A2A"/>
    <w:rsid w:val="00632DC9"/>
    <w:rsid w:val="00633557"/>
    <w:rsid w:val="006338B1"/>
    <w:rsid w:val="00645001"/>
    <w:rsid w:val="00645CD4"/>
    <w:rsid w:val="00654169"/>
    <w:rsid w:val="00661F10"/>
    <w:rsid w:val="006639B0"/>
    <w:rsid w:val="00663E24"/>
    <w:rsid w:val="0066435C"/>
    <w:rsid w:val="00664788"/>
    <w:rsid w:val="00664964"/>
    <w:rsid w:val="00664ADE"/>
    <w:rsid w:val="00666672"/>
    <w:rsid w:val="00670426"/>
    <w:rsid w:val="00671CF9"/>
    <w:rsid w:val="00672548"/>
    <w:rsid w:val="00672E78"/>
    <w:rsid w:val="00674F6A"/>
    <w:rsid w:val="0067556A"/>
    <w:rsid w:val="006755D3"/>
    <w:rsid w:val="006837A9"/>
    <w:rsid w:val="00685C7F"/>
    <w:rsid w:val="00691E40"/>
    <w:rsid w:val="00692A8D"/>
    <w:rsid w:val="0069455F"/>
    <w:rsid w:val="006A3A4F"/>
    <w:rsid w:val="006B01AD"/>
    <w:rsid w:val="006B1879"/>
    <w:rsid w:val="006B2513"/>
    <w:rsid w:val="006B40B4"/>
    <w:rsid w:val="006B7DC4"/>
    <w:rsid w:val="006C3033"/>
    <w:rsid w:val="006C34C6"/>
    <w:rsid w:val="006C354F"/>
    <w:rsid w:val="006C382E"/>
    <w:rsid w:val="006C5044"/>
    <w:rsid w:val="006C7A5C"/>
    <w:rsid w:val="006C7C4C"/>
    <w:rsid w:val="006D0A57"/>
    <w:rsid w:val="006D0F94"/>
    <w:rsid w:val="006D171B"/>
    <w:rsid w:val="006D184B"/>
    <w:rsid w:val="006D41CD"/>
    <w:rsid w:val="006D7250"/>
    <w:rsid w:val="006D7E7D"/>
    <w:rsid w:val="006E0705"/>
    <w:rsid w:val="006E10C9"/>
    <w:rsid w:val="006E1E73"/>
    <w:rsid w:val="006E2D77"/>
    <w:rsid w:val="006E5B69"/>
    <w:rsid w:val="006E6DE2"/>
    <w:rsid w:val="006E71AA"/>
    <w:rsid w:val="006F14FF"/>
    <w:rsid w:val="006F3D67"/>
    <w:rsid w:val="006F55FB"/>
    <w:rsid w:val="007001C3"/>
    <w:rsid w:val="0070079E"/>
    <w:rsid w:val="007027E2"/>
    <w:rsid w:val="00702CFA"/>
    <w:rsid w:val="00702EE6"/>
    <w:rsid w:val="007066DC"/>
    <w:rsid w:val="007067AC"/>
    <w:rsid w:val="0070696E"/>
    <w:rsid w:val="007102A0"/>
    <w:rsid w:val="00710BEC"/>
    <w:rsid w:val="00710C33"/>
    <w:rsid w:val="0071206A"/>
    <w:rsid w:val="007122D3"/>
    <w:rsid w:val="0071522D"/>
    <w:rsid w:val="0072018B"/>
    <w:rsid w:val="007239D1"/>
    <w:rsid w:val="00725892"/>
    <w:rsid w:val="00733B57"/>
    <w:rsid w:val="00733E6B"/>
    <w:rsid w:val="007346F3"/>
    <w:rsid w:val="0073562F"/>
    <w:rsid w:val="00735AE3"/>
    <w:rsid w:val="007412AC"/>
    <w:rsid w:val="00744D51"/>
    <w:rsid w:val="00745020"/>
    <w:rsid w:val="00746DF5"/>
    <w:rsid w:val="007474F6"/>
    <w:rsid w:val="0074763B"/>
    <w:rsid w:val="007521FC"/>
    <w:rsid w:val="00752F18"/>
    <w:rsid w:val="00753A2C"/>
    <w:rsid w:val="00757C98"/>
    <w:rsid w:val="0076388F"/>
    <w:rsid w:val="00763A21"/>
    <w:rsid w:val="0076413F"/>
    <w:rsid w:val="00765119"/>
    <w:rsid w:val="00765777"/>
    <w:rsid w:val="007663C1"/>
    <w:rsid w:val="00773557"/>
    <w:rsid w:val="007751E8"/>
    <w:rsid w:val="00775502"/>
    <w:rsid w:val="0077763B"/>
    <w:rsid w:val="00777D7A"/>
    <w:rsid w:val="00781DD0"/>
    <w:rsid w:val="00782D0C"/>
    <w:rsid w:val="0078505B"/>
    <w:rsid w:val="00787822"/>
    <w:rsid w:val="00787989"/>
    <w:rsid w:val="007903DF"/>
    <w:rsid w:val="00795636"/>
    <w:rsid w:val="007A1CB2"/>
    <w:rsid w:val="007A3D31"/>
    <w:rsid w:val="007B17CB"/>
    <w:rsid w:val="007B36CB"/>
    <w:rsid w:val="007B576E"/>
    <w:rsid w:val="007B66E1"/>
    <w:rsid w:val="007B6FE5"/>
    <w:rsid w:val="007C7731"/>
    <w:rsid w:val="007C7F99"/>
    <w:rsid w:val="007D03C3"/>
    <w:rsid w:val="007D07DE"/>
    <w:rsid w:val="007D5661"/>
    <w:rsid w:val="007D768C"/>
    <w:rsid w:val="007E0364"/>
    <w:rsid w:val="007E0850"/>
    <w:rsid w:val="007E1289"/>
    <w:rsid w:val="007E1554"/>
    <w:rsid w:val="007E40F6"/>
    <w:rsid w:val="007E55BC"/>
    <w:rsid w:val="007F13A1"/>
    <w:rsid w:val="007F1AC5"/>
    <w:rsid w:val="007F5A47"/>
    <w:rsid w:val="00800052"/>
    <w:rsid w:val="008066DE"/>
    <w:rsid w:val="0081033E"/>
    <w:rsid w:val="008125C5"/>
    <w:rsid w:val="0081376C"/>
    <w:rsid w:val="00817C88"/>
    <w:rsid w:val="00823B64"/>
    <w:rsid w:val="008240DC"/>
    <w:rsid w:val="00826A4D"/>
    <w:rsid w:val="0083054C"/>
    <w:rsid w:val="008321D3"/>
    <w:rsid w:val="00833242"/>
    <w:rsid w:val="0083563A"/>
    <w:rsid w:val="00835E05"/>
    <w:rsid w:val="0084017B"/>
    <w:rsid w:val="00841650"/>
    <w:rsid w:val="008441F7"/>
    <w:rsid w:val="00844A1A"/>
    <w:rsid w:val="00844E29"/>
    <w:rsid w:val="0084797F"/>
    <w:rsid w:val="00851769"/>
    <w:rsid w:val="00853A41"/>
    <w:rsid w:val="00855428"/>
    <w:rsid w:val="00856F12"/>
    <w:rsid w:val="00862D24"/>
    <w:rsid w:val="00870E71"/>
    <w:rsid w:val="00876FFA"/>
    <w:rsid w:val="00880D1D"/>
    <w:rsid w:val="00881190"/>
    <w:rsid w:val="00882CF4"/>
    <w:rsid w:val="008830C1"/>
    <w:rsid w:val="00883A96"/>
    <w:rsid w:val="008847B6"/>
    <w:rsid w:val="00884965"/>
    <w:rsid w:val="00884F47"/>
    <w:rsid w:val="008914C9"/>
    <w:rsid w:val="00893CAA"/>
    <w:rsid w:val="00894984"/>
    <w:rsid w:val="008A01CC"/>
    <w:rsid w:val="008A05F6"/>
    <w:rsid w:val="008A631C"/>
    <w:rsid w:val="008B123D"/>
    <w:rsid w:val="008B50EA"/>
    <w:rsid w:val="008C14E3"/>
    <w:rsid w:val="008E1EE0"/>
    <w:rsid w:val="008E268A"/>
    <w:rsid w:val="008E4DE8"/>
    <w:rsid w:val="008E5FB1"/>
    <w:rsid w:val="008E60A3"/>
    <w:rsid w:val="008E712A"/>
    <w:rsid w:val="008F136B"/>
    <w:rsid w:val="008F13AB"/>
    <w:rsid w:val="008F5DD5"/>
    <w:rsid w:val="008F7E72"/>
    <w:rsid w:val="00900A1C"/>
    <w:rsid w:val="009018BF"/>
    <w:rsid w:val="00902A9B"/>
    <w:rsid w:val="00904DD8"/>
    <w:rsid w:val="009054E7"/>
    <w:rsid w:val="0090591D"/>
    <w:rsid w:val="00906255"/>
    <w:rsid w:val="00911E49"/>
    <w:rsid w:val="00912F31"/>
    <w:rsid w:val="009130B5"/>
    <w:rsid w:val="009162BC"/>
    <w:rsid w:val="00916F9A"/>
    <w:rsid w:val="009219E8"/>
    <w:rsid w:val="00922DED"/>
    <w:rsid w:val="00924908"/>
    <w:rsid w:val="009250F4"/>
    <w:rsid w:val="0094174A"/>
    <w:rsid w:val="00942173"/>
    <w:rsid w:val="00943796"/>
    <w:rsid w:val="00944605"/>
    <w:rsid w:val="00944B46"/>
    <w:rsid w:val="00944DF8"/>
    <w:rsid w:val="00946203"/>
    <w:rsid w:val="009467F6"/>
    <w:rsid w:val="00950334"/>
    <w:rsid w:val="009511C5"/>
    <w:rsid w:val="009514B5"/>
    <w:rsid w:val="009524D6"/>
    <w:rsid w:val="00952F45"/>
    <w:rsid w:val="00953F4D"/>
    <w:rsid w:val="00963C25"/>
    <w:rsid w:val="009703A5"/>
    <w:rsid w:val="00971129"/>
    <w:rsid w:val="00975C63"/>
    <w:rsid w:val="00977306"/>
    <w:rsid w:val="0098010E"/>
    <w:rsid w:val="00980FAD"/>
    <w:rsid w:val="00981F73"/>
    <w:rsid w:val="00983E3C"/>
    <w:rsid w:val="009863E3"/>
    <w:rsid w:val="00994528"/>
    <w:rsid w:val="009945BC"/>
    <w:rsid w:val="009953C5"/>
    <w:rsid w:val="00996750"/>
    <w:rsid w:val="009A200D"/>
    <w:rsid w:val="009A2950"/>
    <w:rsid w:val="009A3089"/>
    <w:rsid w:val="009A3F14"/>
    <w:rsid w:val="009A5219"/>
    <w:rsid w:val="009A61D3"/>
    <w:rsid w:val="009A6D5A"/>
    <w:rsid w:val="009B4436"/>
    <w:rsid w:val="009B4AFD"/>
    <w:rsid w:val="009B5252"/>
    <w:rsid w:val="009B5C92"/>
    <w:rsid w:val="009B6028"/>
    <w:rsid w:val="009B7618"/>
    <w:rsid w:val="009C2A39"/>
    <w:rsid w:val="009C2AD6"/>
    <w:rsid w:val="009C4F82"/>
    <w:rsid w:val="009C5EFD"/>
    <w:rsid w:val="009D0CD3"/>
    <w:rsid w:val="009D3505"/>
    <w:rsid w:val="009D49C1"/>
    <w:rsid w:val="009D6AB3"/>
    <w:rsid w:val="009E1E79"/>
    <w:rsid w:val="009E5F89"/>
    <w:rsid w:val="009E6EE7"/>
    <w:rsid w:val="009F6DAD"/>
    <w:rsid w:val="00A001B5"/>
    <w:rsid w:val="00A04AD2"/>
    <w:rsid w:val="00A13A72"/>
    <w:rsid w:val="00A22E4F"/>
    <w:rsid w:val="00A25DD4"/>
    <w:rsid w:val="00A25FC8"/>
    <w:rsid w:val="00A315BD"/>
    <w:rsid w:val="00A373AE"/>
    <w:rsid w:val="00A41581"/>
    <w:rsid w:val="00A423E1"/>
    <w:rsid w:val="00A43F86"/>
    <w:rsid w:val="00A4753C"/>
    <w:rsid w:val="00A50204"/>
    <w:rsid w:val="00A5024F"/>
    <w:rsid w:val="00A53EBE"/>
    <w:rsid w:val="00A5406E"/>
    <w:rsid w:val="00A54351"/>
    <w:rsid w:val="00A5652D"/>
    <w:rsid w:val="00A60699"/>
    <w:rsid w:val="00A60763"/>
    <w:rsid w:val="00A618E4"/>
    <w:rsid w:val="00A641F8"/>
    <w:rsid w:val="00A65DF3"/>
    <w:rsid w:val="00A661E8"/>
    <w:rsid w:val="00A71F11"/>
    <w:rsid w:val="00A72100"/>
    <w:rsid w:val="00A755C4"/>
    <w:rsid w:val="00A764F2"/>
    <w:rsid w:val="00A81342"/>
    <w:rsid w:val="00A82544"/>
    <w:rsid w:val="00A82A76"/>
    <w:rsid w:val="00A8463F"/>
    <w:rsid w:val="00A87E0C"/>
    <w:rsid w:val="00A9023A"/>
    <w:rsid w:val="00A95451"/>
    <w:rsid w:val="00A9566C"/>
    <w:rsid w:val="00AA259F"/>
    <w:rsid w:val="00AA2F53"/>
    <w:rsid w:val="00AA3165"/>
    <w:rsid w:val="00AA39F6"/>
    <w:rsid w:val="00AA51D3"/>
    <w:rsid w:val="00AA5E9C"/>
    <w:rsid w:val="00AB091D"/>
    <w:rsid w:val="00AB0A02"/>
    <w:rsid w:val="00AB12F6"/>
    <w:rsid w:val="00AB589A"/>
    <w:rsid w:val="00AB7F6C"/>
    <w:rsid w:val="00ABEFB4"/>
    <w:rsid w:val="00AC042F"/>
    <w:rsid w:val="00AC09A7"/>
    <w:rsid w:val="00AC1015"/>
    <w:rsid w:val="00AC1307"/>
    <w:rsid w:val="00AC32E2"/>
    <w:rsid w:val="00AC6124"/>
    <w:rsid w:val="00AD25C0"/>
    <w:rsid w:val="00AD4C9F"/>
    <w:rsid w:val="00AD51B6"/>
    <w:rsid w:val="00AD699C"/>
    <w:rsid w:val="00AE38C5"/>
    <w:rsid w:val="00AE584F"/>
    <w:rsid w:val="00AE6A15"/>
    <w:rsid w:val="00AE78DE"/>
    <w:rsid w:val="00AE796A"/>
    <w:rsid w:val="00AF111F"/>
    <w:rsid w:val="00AF2AAD"/>
    <w:rsid w:val="00AF2B47"/>
    <w:rsid w:val="00AF7A8D"/>
    <w:rsid w:val="00B02C2D"/>
    <w:rsid w:val="00B0358C"/>
    <w:rsid w:val="00B04930"/>
    <w:rsid w:val="00B0645E"/>
    <w:rsid w:val="00B139EB"/>
    <w:rsid w:val="00B14289"/>
    <w:rsid w:val="00B14321"/>
    <w:rsid w:val="00B145BD"/>
    <w:rsid w:val="00B21D0D"/>
    <w:rsid w:val="00B220E0"/>
    <w:rsid w:val="00B22D7A"/>
    <w:rsid w:val="00B27682"/>
    <w:rsid w:val="00B337DA"/>
    <w:rsid w:val="00B36FF1"/>
    <w:rsid w:val="00B3729E"/>
    <w:rsid w:val="00B3788B"/>
    <w:rsid w:val="00B37FA0"/>
    <w:rsid w:val="00B404B4"/>
    <w:rsid w:val="00B425E3"/>
    <w:rsid w:val="00B43D2D"/>
    <w:rsid w:val="00B441B7"/>
    <w:rsid w:val="00B45F6B"/>
    <w:rsid w:val="00B51CCC"/>
    <w:rsid w:val="00B54BB5"/>
    <w:rsid w:val="00B60B52"/>
    <w:rsid w:val="00B67CF1"/>
    <w:rsid w:val="00B7309F"/>
    <w:rsid w:val="00B75436"/>
    <w:rsid w:val="00B77EBA"/>
    <w:rsid w:val="00B83C11"/>
    <w:rsid w:val="00B90955"/>
    <w:rsid w:val="00B91127"/>
    <w:rsid w:val="00B964EA"/>
    <w:rsid w:val="00B967B7"/>
    <w:rsid w:val="00BA7FC7"/>
    <w:rsid w:val="00BB03B2"/>
    <w:rsid w:val="00BB1614"/>
    <w:rsid w:val="00BB4390"/>
    <w:rsid w:val="00BB43E8"/>
    <w:rsid w:val="00BC28B2"/>
    <w:rsid w:val="00BC3864"/>
    <w:rsid w:val="00BC3EA9"/>
    <w:rsid w:val="00BC3F3D"/>
    <w:rsid w:val="00BD66AA"/>
    <w:rsid w:val="00BE0DF1"/>
    <w:rsid w:val="00BE0E39"/>
    <w:rsid w:val="00BE344E"/>
    <w:rsid w:val="00BE52C3"/>
    <w:rsid w:val="00BE5347"/>
    <w:rsid w:val="00BE6C5C"/>
    <w:rsid w:val="00BE760E"/>
    <w:rsid w:val="00BF5E25"/>
    <w:rsid w:val="00BF685D"/>
    <w:rsid w:val="00C01303"/>
    <w:rsid w:val="00C02C5F"/>
    <w:rsid w:val="00C0474D"/>
    <w:rsid w:val="00C070C8"/>
    <w:rsid w:val="00C078A9"/>
    <w:rsid w:val="00C078E9"/>
    <w:rsid w:val="00C07AD7"/>
    <w:rsid w:val="00C100BF"/>
    <w:rsid w:val="00C11C18"/>
    <w:rsid w:val="00C12199"/>
    <w:rsid w:val="00C1556F"/>
    <w:rsid w:val="00C26025"/>
    <w:rsid w:val="00C40174"/>
    <w:rsid w:val="00C411DB"/>
    <w:rsid w:val="00C4296C"/>
    <w:rsid w:val="00C44BB1"/>
    <w:rsid w:val="00C459B7"/>
    <w:rsid w:val="00C47F09"/>
    <w:rsid w:val="00C54D9A"/>
    <w:rsid w:val="00C56625"/>
    <w:rsid w:val="00C6133D"/>
    <w:rsid w:val="00C6219E"/>
    <w:rsid w:val="00C63FAB"/>
    <w:rsid w:val="00C656E2"/>
    <w:rsid w:val="00C701A0"/>
    <w:rsid w:val="00C70720"/>
    <w:rsid w:val="00C73F62"/>
    <w:rsid w:val="00C80E13"/>
    <w:rsid w:val="00C82B05"/>
    <w:rsid w:val="00C85CC0"/>
    <w:rsid w:val="00C85E96"/>
    <w:rsid w:val="00C86373"/>
    <w:rsid w:val="00C86845"/>
    <w:rsid w:val="00C90EEF"/>
    <w:rsid w:val="00C94606"/>
    <w:rsid w:val="00C94B9E"/>
    <w:rsid w:val="00C96A4A"/>
    <w:rsid w:val="00C97122"/>
    <w:rsid w:val="00CA0A36"/>
    <w:rsid w:val="00CA250D"/>
    <w:rsid w:val="00CA307D"/>
    <w:rsid w:val="00CA4E34"/>
    <w:rsid w:val="00CA4E98"/>
    <w:rsid w:val="00CA7C3C"/>
    <w:rsid w:val="00CA7CE7"/>
    <w:rsid w:val="00CB0914"/>
    <w:rsid w:val="00CB0F24"/>
    <w:rsid w:val="00CB5170"/>
    <w:rsid w:val="00CB596C"/>
    <w:rsid w:val="00CB5AE3"/>
    <w:rsid w:val="00CB7FD8"/>
    <w:rsid w:val="00CC1A0C"/>
    <w:rsid w:val="00CC1AE7"/>
    <w:rsid w:val="00CC23DC"/>
    <w:rsid w:val="00CC2EF2"/>
    <w:rsid w:val="00CC5269"/>
    <w:rsid w:val="00CC74BC"/>
    <w:rsid w:val="00CC7A17"/>
    <w:rsid w:val="00CD4C57"/>
    <w:rsid w:val="00CE38A1"/>
    <w:rsid w:val="00CE567A"/>
    <w:rsid w:val="00CE7A73"/>
    <w:rsid w:val="00CF02FE"/>
    <w:rsid w:val="00CF224B"/>
    <w:rsid w:val="00CF292A"/>
    <w:rsid w:val="00CF3927"/>
    <w:rsid w:val="00CF5E8F"/>
    <w:rsid w:val="00CF63DD"/>
    <w:rsid w:val="00D0107C"/>
    <w:rsid w:val="00D104B7"/>
    <w:rsid w:val="00D10AE1"/>
    <w:rsid w:val="00D11116"/>
    <w:rsid w:val="00D12CEE"/>
    <w:rsid w:val="00D144EA"/>
    <w:rsid w:val="00D2278E"/>
    <w:rsid w:val="00D24F29"/>
    <w:rsid w:val="00D31238"/>
    <w:rsid w:val="00D36ED1"/>
    <w:rsid w:val="00D413F1"/>
    <w:rsid w:val="00D4160D"/>
    <w:rsid w:val="00D42EC0"/>
    <w:rsid w:val="00D4619D"/>
    <w:rsid w:val="00D5130C"/>
    <w:rsid w:val="00D51BF7"/>
    <w:rsid w:val="00D53E20"/>
    <w:rsid w:val="00D568C9"/>
    <w:rsid w:val="00D57176"/>
    <w:rsid w:val="00D62FF0"/>
    <w:rsid w:val="00D6722C"/>
    <w:rsid w:val="00D73702"/>
    <w:rsid w:val="00D74C6E"/>
    <w:rsid w:val="00D74E80"/>
    <w:rsid w:val="00D76C2C"/>
    <w:rsid w:val="00D84686"/>
    <w:rsid w:val="00D858C7"/>
    <w:rsid w:val="00D866B8"/>
    <w:rsid w:val="00D9105B"/>
    <w:rsid w:val="00D957E4"/>
    <w:rsid w:val="00DA2232"/>
    <w:rsid w:val="00DA6E69"/>
    <w:rsid w:val="00DB009A"/>
    <w:rsid w:val="00DB0918"/>
    <w:rsid w:val="00DB12D7"/>
    <w:rsid w:val="00DB1FB3"/>
    <w:rsid w:val="00DB328C"/>
    <w:rsid w:val="00DB3691"/>
    <w:rsid w:val="00DB4682"/>
    <w:rsid w:val="00DB5025"/>
    <w:rsid w:val="00DB50EB"/>
    <w:rsid w:val="00DC14C1"/>
    <w:rsid w:val="00DC1E82"/>
    <w:rsid w:val="00DC2DBB"/>
    <w:rsid w:val="00DC2EF1"/>
    <w:rsid w:val="00DC539E"/>
    <w:rsid w:val="00DC6F98"/>
    <w:rsid w:val="00DC7EE1"/>
    <w:rsid w:val="00DC7FFA"/>
    <w:rsid w:val="00DD1288"/>
    <w:rsid w:val="00DD1BF4"/>
    <w:rsid w:val="00DD231C"/>
    <w:rsid w:val="00DD4157"/>
    <w:rsid w:val="00DD6650"/>
    <w:rsid w:val="00DD6F8F"/>
    <w:rsid w:val="00DE1A95"/>
    <w:rsid w:val="00DE6252"/>
    <w:rsid w:val="00DE7BD7"/>
    <w:rsid w:val="00DF1168"/>
    <w:rsid w:val="00DF21E4"/>
    <w:rsid w:val="00DF33F2"/>
    <w:rsid w:val="00E0250F"/>
    <w:rsid w:val="00E0513E"/>
    <w:rsid w:val="00E0530F"/>
    <w:rsid w:val="00E05A46"/>
    <w:rsid w:val="00E10474"/>
    <w:rsid w:val="00E11725"/>
    <w:rsid w:val="00E13E41"/>
    <w:rsid w:val="00E142BC"/>
    <w:rsid w:val="00E147EF"/>
    <w:rsid w:val="00E159F0"/>
    <w:rsid w:val="00E1603F"/>
    <w:rsid w:val="00E175ED"/>
    <w:rsid w:val="00E17B57"/>
    <w:rsid w:val="00E23CCC"/>
    <w:rsid w:val="00E24B0B"/>
    <w:rsid w:val="00E24D3F"/>
    <w:rsid w:val="00E24D85"/>
    <w:rsid w:val="00E27A97"/>
    <w:rsid w:val="00E31C54"/>
    <w:rsid w:val="00E349C2"/>
    <w:rsid w:val="00E35071"/>
    <w:rsid w:val="00E354EC"/>
    <w:rsid w:val="00E35E94"/>
    <w:rsid w:val="00E37CE2"/>
    <w:rsid w:val="00E40FDE"/>
    <w:rsid w:val="00E42729"/>
    <w:rsid w:val="00E43D6E"/>
    <w:rsid w:val="00E45D2F"/>
    <w:rsid w:val="00E46E19"/>
    <w:rsid w:val="00E47099"/>
    <w:rsid w:val="00E47D27"/>
    <w:rsid w:val="00E502C8"/>
    <w:rsid w:val="00E507A2"/>
    <w:rsid w:val="00E51942"/>
    <w:rsid w:val="00E51B3F"/>
    <w:rsid w:val="00E51EFB"/>
    <w:rsid w:val="00E52653"/>
    <w:rsid w:val="00E532A3"/>
    <w:rsid w:val="00E53B55"/>
    <w:rsid w:val="00E56779"/>
    <w:rsid w:val="00E64BEE"/>
    <w:rsid w:val="00E651D3"/>
    <w:rsid w:val="00E67FB8"/>
    <w:rsid w:val="00E7063F"/>
    <w:rsid w:val="00E77568"/>
    <w:rsid w:val="00E809B0"/>
    <w:rsid w:val="00E8207E"/>
    <w:rsid w:val="00E83F09"/>
    <w:rsid w:val="00E85C78"/>
    <w:rsid w:val="00E9024C"/>
    <w:rsid w:val="00E91498"/>
    <w:rsid w:val="00E9221D"/>
    <w:rsid w:val="00E93531"/>
    <w:rsid w:val="00E93541"/>
    <w:rsid w:val="00E957DE"/>
    <w:rsid w:val="00E96748"/>
    <w:rsid w:val="00EA0DC2"/>
    <w:rsid w:val="00EA100D"/>
    <w:rsid w:val="00EA217B"/>
    <w:rsid w:val="00EB02B0"/>
    <w:rsid w:val="00EB03BB"/>
    <w:rsid w:val="00EB3746"/>
    <w:rsid w:val="00EB4D72"/>
    <w:rsid w:val="00EB536B"/>
    <w:rsid w:val="00EB5C0B"/>
    <w:rsid w:val="00EB6012"/>
    <w:rsid w:val="00EB6756"/>
    <w:rsid w:val="00EB6BD9"/>
    <w:rsid w:val="00EC057A"/>
    <w:rsid w:val="00EC342D"/>
    <w:rsid w:val="00EC3A23"/>
    <w:rsid w:val="00EC59BD"/>
    <w:rsid w:val="00ED4CF5"/>
    <w:rsid w:val="00EE09F4"/>
    <w:rsid w:val="00EE15E3"/>
    <w:rsid w:val="00EE1DA9"/>
    <w:rsid w:val="00EE3F08"/>
    <w:rsid w:val="00EE427C"/>
    <w:rsid w:val="00EE534A"/>
    <w:rsid w:val="00EF0B84"/>
    <w:rsid w:val="00EF1217"/>
    <w:rsid w:val="00EF7481"/>
    <w:rsid w:val="00F11B56"/>
    <w:rsid w:val="00F122D9"/>
    <w:rsid w:val="00F12EE9"/>
    <w:rsid w:val="00F13A68"/>
    <w:rsid w:val="00F202EE"/>
    <w:rsid w:val="00F24979"/>
    <w:rsid w:val="00F25444"/>
    <w:rsid w:val="00F26FF3"/>
    <w:rsid w:val="00F32856"/>
    <w:rsid w:val="00F32A04"/>
    <w:rsid w:val="00F33EB1"/>
    <w:rsid w:val="00F43E65"/>
    <w:rsid w:val="00F4415B"/>
    <w:rsid w:val="00F52877"/>
    <w:rsid w:val="00F54CF2"/>
    <w:rsid w:val="00F55207"/>
    <w:rsid w:val="00F60233"/>
    <w:rsid w:val="00F606CB"/>
    <w:rsid w:val="00F60D30"/>
    <w:rsid w:val="00F63669"/>
    <w:rsid w:val="00F6460A"/>
    <w:rsid w:val="00F662C0"/>
    <w:rsid w:val="00F72A55"/>
    <w:rsid w:val="00F72E1A"/>
    <w:rsid w:val="00F741FC"/>
    <w:rsid w:val="00F76C14"/>
    <w:rsid w:val="00F76DDA"/>
    <w:rsid w:val="00F8181E"/>
    <w:rsid w:val="00F8186B"/>
    <w:rsid w:val="00F82D22"/>
    <w:rsid w:val="00F86090"/>
    <w:rsid w:val="00F86127"/>
    <w:rsid w:val="00F86FB5"/>
    <w:rsid w:val="00F87ACA"/>
    <w:rsid w:val="00F921D7"/>
    <w:rsid w:val="00F92BC4"/>
    <w:rsid w:val="00F94E97"/>
    <w:rsid w:val="00FA2181"/>
    <w:rsid w:val="00FA4829"/>
    <w:rsid w:val="00FA4939"/>
    <w:rsid w:val="00FA4A0C"/>
    <w:rsid w:val="00FA739F"/>
    <w:rsid w:val="00FA7A94"/>
    <w:rsid w:val="00FAF21F"/>
    <w:rsid w:val="00FB639E"/>
    <w:rsid w:val="00FC469B"/>
    <w:rsid w:val="00FC4D48"/>
    <w:rsid w:val="00FC6041"/>
    <w:rsid w:val="00FC73B0"/>
    <w:rsid w:val="00FD3D90"/>
    <w:rsid w:val="00FD5315"/>
    <w:rsid w:val="00FD6E31"/>
    <w:rsid w:val="00FE4700"/>
    <w:rsid w:val="00FF29FF"/>
    <w:rsid w:val="00FF3257"/>
    <w:rsid w:val="00FF5150"/>
    <w:rsid w:val="00FF69A2"/>
    <w:rsid w:val="00FF75A6"/>
    <w:rsid w:val="010ADCC2"/>
    <w:rsid w:val="012763D8"/>
    <w:rsid w:val="019A5DA6"/>
    <w:rsid w:val="02766A6C"/>
    <w:rsid w:val="02A5A4AA"/>
    <w:rsid w:val="02DC0821"/>
    <w:rsid w:val="02DF83E1"/>
    <w:rsid w:val="02FF867D"/>
    <w:rsid w:val="034A0FDD"/>
    <w:rsid w:val="03DAF40E"/>
    <w:rsid w:val="0478810C"/>
    <w:rsid w:val="05413765"/>
    <w:rsid w:val="054FACB5"/>
    <w:rsid w:val="05525795"/>
    <w:rsid w:val="06314F84"/>
    <w:rsid w:val="0652D250"/>
    <w:rsid w:val="0738C468"/>
    <w:rsid w:val="07B19BE2"/>
    <w:rsid w:val="07D4A844"/>
    <w:rsid w:val="080D503C"/>
    <w:rsid w:val="08160993"/>
    <w:rsid w:val="08B119A7"/>
    <w:rsid w:val="08F27DA1"/>
    <w:rsid w:val="093F611A"/>
    <w:rsid w:val="09BA720B"/>
    <w:rsid w:val="09DFC3B5"/>
    <w:rsid w:val="0A2D7958"/>
    <w:rsid w:val="0A4F6169"/>
    <w:rsid w:val="0A641FAF"/>
    <w:rsid w:val="0AF6FDC0"/>
    <w:rsid w:val="0B1DDF1E"/>
    <w:rsid w:val="0B5E6A2F"/>
    <w:rsid w:val="0B840588"/>
    <w:rsid w:val="0CC2D1D3"/>
    <w:rsid w:val="0DA60591"/>
    <w:rsid w:val="0E2A9F85"/>
    <w:rsid w:val="0EC42E4B"/>
    <w:rsid w:val="0EC75F56"/>
    <w:rsid w:val="0F0CD8A5"/>
    <w:rsid w:val="0FD48291"/>
    <w:rsid w:val="0FEBDFD3"/>
    <w:rsid w:val="10DE6393"/>
    <w:rsid w:val="116E2658"/>
    <w:rsid w:val="122936ED"/>
    <w:rsid w:val="126CA6D2"/>
    <w:rsid w:val="128504BF"/>
    <w:rsid w:val="12C9FD15"/>
    <w:rsid w:val="131716A9"/>
    <w:rsid w:val="143A5309"/>
    <w:rsid w:val="14ED2286"/>
    <w:rsid w:val="14EDC577"/>
    <w:rsid w:val="152982E5"/>
    <w:rsid w:val="164A716E"/>
    <w:rsid w:val="16CE41F3"/>
    <w:rsid w:val="16D2E2E8"/>
    <w:rsid w:val="17647C2C"/>
    <w:rsid w:val="18BB9BB8"/>
    <w:rsid w:val="18C64165"/>
    <w:rsid w:val="18CF9396"/>
    <w:rsid w:val="1905BCB2"/>
    <w:rsid w:val="19BF2E79"/>
    <w:rsid w:val="19ECF66B"/>
    <w:rsid w:val="1A28DF8C"/>
    <w:rsid w:val="1AB44A9E"/>
    <w:rsid w:val="1BFA1234"/>
    <w:rsid w:val="1CB05C55"/>
    <w:rsid w:val="1CEC2229"/>
    <w:rsid w:val="1D1669DB"/>
    <w:rsid w:val="1D4CC0A8"/>
    <w:rsid w:val="1E8084D5"/>
    <w:rsid w:val="1ECFCC1C"/>
    <w:rsid w:val="20F8F9CC"/>
    <w:rsid w:val="216459B9"/>
    <w:rsid w:val="2191932B"/>
    <w:rsid w:val="223FA993"/>
    <w:rsid w:val="22A63575"/>
    <w:rsid w:val="230B2161"/>
    <w:rsid w:val="2360B014"/>
    <w:rsid w:val="236DD6C2"/>
    <w:rsid w:val="242597B6"/>
    <w:rsid w:val="24DB8B89"/>
    <w:rsid w:val="253DF5D6"/>
    <w:rsid w:val="253F49E5"/>
    <w:rsid w:val="25994D9B"/>
    <w:rsid w:val="25B4419A"/>
    <w:rsid w:val="25BA5736"/>
    <w:rsid w:val="2765EC58"/>
    <w:rsid w:val="2789BE4A"/>
    <w:rsid w:val="27C9AD16"/>
    <w:rsid w:val="27F40A51"/>
    <w:rsid w:val="28CD841B"/>
    <w:rsid w:val="292B2922"/>
    <w:rsid w:val="2A331919"/>
    <w:rsid w:val="2AD64B71"/>
    <w:rsid w:val="2B100285"/>
    <w:rsid w:val="2B2D1434"/>
    <w:rsid w:val="2C980BC1"/>
    <w:rsid w:val="2CAC3D33"/>
    <w:rsid w:val="2CEEDF74"/>
    <w:rsid w:val="2CFE0100"/>
    <w:rsid w:val="2DDBA261"/>
    <w:rsid w:val="2DE41795"/>
    <w:rsid w:val="2E36F01F"/>
    <w:rsid w:val="2EE0570C"/>
    <w:rsid w:val="2EFD608A"/>
    <w:rsid w:val="2F19B21A"/>
    <w:rsid w:val="2FD5782A"/>
    <w:rsid w:val="3032D6FD"/>
    <w:rsid w:val="305086D6"/>
    <w:rsid w:val="305B1606"/>
    <w:rsid w:val="30D19A92"/>
    <w:rsid w:val="3107A031"/>
    <w:rsid w:val="31A3E870"/>
    <w:rsid w:val="31B3DFFA"/>
    <w:rsid w:val="31C29D66"/>
    <w:rsid w:val="32A960ED"/>
    <w:rsid w:val="32B796ED"/>
    <w:rsid w:val="331B1E72"/>
    <w:rsid w:val="33A27718"/>
    <w:rsid w:val="34BC0F45"/>
    <w:rsid w:val="35B1F1A5"/>
    <w:rsid w:val="360D980E"/>
    <w:rsid w:val="365E8F33"/>
    <w:rsid w:val="366A2030"/>
    <w:rsid w:val="36D9F434"/>
    <w:rsid w:val="37254F76"/>
    <w:rsid w:val="372DE2AF"/>
    <w:rsid w:val="372E3FA0"/>
    <w:rsid w:val="376A8524"/>
    <w:rsid w:val="381876E1"/>
    <w:rsid w:val="384DBC46"/>
    <w:rsid w:val="38AD1DF8"/>
    <w:rsid w:val="39D4C4FF"/>
    <w:rsid w:val="3A17ED06"/>
    <w:rsid w:val="3BC5DB53"/>
    <w:rsid w:val="3BFF6585"/>
    <w:rsid w:val="3C49F8A2"/>
    <w:rsid w:val="3C74EA38"/>
    <w:rsid w:val="3CE1D506"/>
    <w:rsid w:val="3E2FFEC5"/>
    <w:rsid w:val="3E4BA8EC"/>
    <w:rsid w:val="3EA033E3"/>
    <w:rsid w:val="3EE03277"/>
    <w:rsid w:val="3F7C4A12"/>
    <w:rsid w:val="3F97C203"/>
    <w:rsid w:val="3FB7EB46"/>
    <w:rsid w:val="401D5146"/>
    <w:rsid w:val="4044EB6A"/>
    <w:rsid w:val="40A314CB"/>
    <w:rsid w:val="42CE47EC"/>
    <w:rsid w:val="43458EEA"/>
    <w:rsid w:val="436035C6"/>
    <w:rsid w:val="43B519F3"/>
    <w:rsid w:val="43D17BF0"/>
    <w:rsid w:val="447E83A6"/>
    <w:rsid w:val="44C5C698"/>
    <w:rsid w:val="44E16F1C"/>
    <w:rsid w:val="45FA43B9"/>
    <w:rsid w:val="464BB519"/>
    <w:rsid w:val="476CEEC5"/>
    <w:rsid w:val="48149FA1"/>
    <w:rsid w:val="4844D0CB"/>
    <w:rsid w:val="486C6F29"/>
    <w:rsid w:val="488C3D77"/>
    <w:rsid w:val="495DD028"/>
    <w:rsid w:val="49DAF44F"/>
    <w:rsid w:val="4A1E3B03"/>
    <w:rsid w:val="4A2A8139"/>
    <w:rsid w:val="4A98D19E"/>
    <w:rsid w:val="4BF5379F"/>
    <w:rsid w:val="4C59FB16"/>
    <w:rsid w:val="4CBD7C88"/>
    <w:rsid w:val="4DA572F0"/>
    <w:rsid w:val="4E84B040"/>
    <w:rsid w:val="4F28B3BC"/>
    <w:rsid w:val="4FC042CC"/>
    <w:rsid w:val="50382849"/>
    <w:rsid w:val="50ED1666"/>
    <w:rsid w:val="5135AA97"/>
    <w:rsid w:val="51777640"/>
    <w:rsid w:val="51FD676A"/>
    <w:rsid w:val="5225C7DE"/>
    <w:rsid w:val="52829E33"/>
    <w:rsid w:val="52B883EF"/>
    <w:rsid w:val="5409B13F"/>
    <w:rsid w:val="54372897"/>
    <w:rsid w:val="544C0E24"/>
    <w:rsid w:val="55DB3DE3"/>
    <w:rsid w:val="5664E437"/>
    <w:rsid w:val="56D83443"/>
    <w:rsid w:val="57A895E8"/>
    <w:rsid w:val="58031059"/>
    <w:rsid w:val="58B580F5"/>
    <w:rsid w:val="591EF488"/>
    <w:rsid w:val="5930FD9D"/>
    <w:rsid w:val="596D4200"/>
    <w:rsid w:val="59B6251F"/>
    <w:rsid w:val="59CBDCCD"/>
    <w:rsid w:val="5A0D2826"/>
    <w:rsid w:val="5A262D17"/>
    <w:rsid w:val="5A80080B"/>
    <w:rsid w:val="5A9E1D7F"/>
    <w:rsid w:val="5AC76DE4"/>
    <w:rsid w:val="5ADC0B68"/>
    <w:rsid w:val="5B2C04B7"/>
    <w:rsid w:val="5C481C84"/>
    <w:rsid w:val="5C673983"/>
    <w:rsid w:val="5CA8593C"/>
    <w:rsid w:val="5CBE8AED"/>
    <w:rsid w:val="5D2DD18E"/>
    <w:rsid w:val="5D8A2C2D"/>
    <w:rsid w:val="5EDAA2EB"/>
    <w:rsid w:val="5F7AF276"/>
    <w:rsid w:val="5F9926AA"/>
    <w:rsid w:val="5FC6FAB0"/>
    <w:rsid w:val="5FE0E048"/>
    <w:rsid w:val="5FE72855"/>
    <w:rsid w:val="5FE7EE74"/>
    <w:rsid w:val="60089555"/>
    <w:rsid w:val="60D5BF18"/>
    <w:rsid w:val="60FFF24E"/>
    <w:rsid w:val="6131AFED"/>
    <w:rsid w:val="619D17A1"/>
    <w:rsid w:val="6202A88E"/>
    <w:rsid w:val="6293BFA0"/>
    <w:rsid w:val="62945A77"/>
    <w:rsid w:val="6386B404"/>
    <w:rsid w:val="63949CCD"/>
    <w:rsid w:val="63B44151"/>
    <w:rsid w:val="63DE2A2A"/>
    <w:rsid w:val="64AFC2AD"/>
    <w:rsid w:val="651BCC68"/>
    <w:rsid w:val="65336E82"/>
    <w:rsid w:val="65CC264A"/>
    <w:rsid w:val="66A10244"/>
    <w:rsid w:val="67040A9B"/>
    <w:rsid w:val="673E36B3"/>
    <w:rsid w:val="6843AC9D"/>
    <w:rsid w:val="68EC8113"/>
    <w:rsid w:val="69F722EE"/>
    <w:rsid w:val="6A0AB01A"/>
    <w:rsid w:val="6A68FA2C"/>
    <w:rsid w:val="6A7FD964"/>
    <w:rsid w:val="6B30E123"/>
    <w:rsid w:val="6B3737F9"/>
    <w:rsid w:val="6B3F58E3"/>
    <w:rsid w:val="6B76145C"/>
    <w:rsid w:val="6BA162A6"/>
    <w:rsid w:val="6C09866E"/>
    <w:rsid w:val="6C422814"/>
    <w:rsid w:val="6C5CE472"/>
    <w:rsid w:val="6CAC0ECA"/>
    <w:rsid w:val="6D837A6A"/>
    <w:rsid w:val="6D8A1A8F"/>
    <w:rsid w:val="6D910385"/>
    <w:rsid w:val="6DB377CA"/>
    <w:rsid w:val="6E435761"/>
    <w:rsid w:val="6E7B029A"/>
    <w:rsid w:val="6EC23D6D"/>
    <w:rsid w:val="6EEBF663"/>
    <w:rsid w:val="6F899435"/>
    <w:rsid w:val="70AA2A7A"/>
    <w:rsid w:val="70E9D842"/>
    <w:rsid w:val="7105A05F"/>
    <w:rsid w:val="7113BFC3"/>
    <w:rsid w:val="7273AB50"/>
    <w:rsid w:val="738C5D1A"/>
    <w:rsid w:val="743AE9D2"/>
    <w:rsid w:val="745D2B88"/>
    <w:rsid w:val="74C8C9AC"/>
    <w:rsid w:val="75FB2C6F"/>
    <w:rsid w:val="77B04D48"/>
    <w:rsid w:val="781028C1"/>
    <w:rsid w:val="78424BAF"/>
    <w:rsid w:val="791DCF4D"/>
    <w:rsid w:val="7A2AABB3"/>
    <w:rsid w:val="7A2D589D"/>
    <w:rsid w:val="7A3A9CDE"/>
    <w:rsid w:val="7B08FC7F"/>
    <w:rsid w:val="7B476C46"/>
    <w:rsid w:val="7B5774AE"/>
    <w:rsid w:val="7B77DFA9"/>
    <w:rsid w:val="7B7EB93E"/>
    <w:rsid w:val="7BFADD50"/>
    <w:rsid w:val="7C33868D"/>
    <w:rsid w:val="7D0E6E71"/>
    <w:rsid w:val="7D33BFDB"/>
    <w:rsid w:val="7D76572B"/>
    <w:rsid w:val="7D7954D6"/>
    <w:rsid w:val="7E29742E"/>
    <w:rsid w:val="7E47936F"/>
    <w:rsid w:val="7E8D9BE4"/>
    <w:rsid w:val="7EA3AFE7"/>
    <w:rsid w:val="7EBC240D"/>
    <w:rsid w:val="7F1AC658"/>
    <w:rsid w:val="7F73FF95"/>
    <w:rsid w:val="7FB8B6EF"/>
    <w:rsid w:val="7FBF41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EFF40"/>
  <w15:docId w15:val="{07D384D8-25FF-40B3-9874-E3656260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D9"/>
    <w:pPr>
      <w:spacing w:line="276" w:lineRule="auto"/>
    </w:pPr>
    <w:rPr>
      <w:rFonts w:ascii="Arial" w:hAnsi="Arial"/>
    </w:rPr>
  </w:style>
  <w:style w:type="paragraph" w:styleId="Heading1">
    <w:name w:val="heading 1"/>
    <w:basedOn w:val="Normal"/>
    <w:next w:val="Normal"/>
    <w:link w:val="Heading1Char"/>
    <w:uiPriority w:val="9"/>
    <w:qFormat/>
    <w:rsid w:val="00E0513E"/>
    <w:pPr>
      <w:keepNext/>
      <w:keepLines/>
      <w:numPr>
        <w:numId w:val="2"/>
      </w:numPr>
      <w:spacing w:before="480" w:after="240" w:line="360" w:lineRule="auto"/>
      <w:contextualSpacing/>
      <w:outlineLvl w:val="0"/>
    </w:pPr>
    <w:rPr>
      <w:rFonts w:eastAsiaTheme="majorEastAsia" w:cs="Arial"/>
      <w:b/>
      <w:bCs/>
      <w:caps/>
      <w:sz w:val="24"/>
      <w:szCs w:val="24"/>
    </w:rPr>
  </w:style>
  <w:style w:type="paragraph" w:styleId="Heading2">
    <w:name w:val="heading 2"/>
    <w:basedOn w:val="Normal"/>
    <w:next w:val="Normal"/>
    <w:link w:val="Heading2Char"/>
    <w:uiPriority w:val="9"/>
    <w:unhideWhenUsed/>
    <w:qFormat/>
    <w:rsid w:val="00E0513E"/>
    <w:pPr>
      <w:keepNext/>
      <w:keepLines/>
      <w:numPr>
        <w:ilvl w:val="1"/>
        <w:numId w:val="2"/>
      </w:numPr>
      <w:spacing w:before="240" w:after="240" w:line="360" w:lineRule="auto"/>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E0513E"/>
    <w:pPr>
      <w:keepNext/>
      <w:keepLines/>
      <w:numPr>
        <w:ilvl w:val="2"/>
        <w:numId w:val="2"/>
      </w:numPr>
      <w:spacing w:before="240" w:after="240" w:line="360" w:lineRule="auto"/>
      <w:outlineLvl w:val="2"/>
    </w:pPr>
    <w:rPr>
      <w:rFonts w:eastAsiaTheme="majorEastAsia" w:cs="Arial"/>
      <w:b/>
      <w:bCs/>
      <w:i/>
      <w:sz w:val="24"/>
      <w:szCs w:val="24"/>
    </w:rPr>
  </w:style>
  <w:style w:type="paragraph" w:styleId="Heading4">
    <w:name w:val="heading 4"/>
    <w:basedOn w:val="Normal"/>
    <w:next w:val="Normal"/>
    <w:link w:val="Heading4Char"/>
    <w:uiPriority w:val="9"/>
    <w:unhideWhenUsed/>
    <w:qFormat/>
    <w:rsid w:val="00E0513E"/>
    <w:pPr>
      <w:keepNext/>
      <w:keepLines/>
      <w:numPr>
        <w:ilvl w:val="3"/>
        <w:numId w:val="2"/>
      </w:numPr>
      <w:spacing w:before="240" w:after="240" w:line="360" w:lineRule="auto"/>
      <w:outlineLvl w:val="3"/>
    </w:pPr>
    <w:rPr>
      <w:rFonts w:eastAsiaTheme="majorEastAsia" w:cs="Arial"/>
      <w:bCs/>
      <w:i/>
      <w:iCs/>
      <w:sz w:val="24"/>
      <w:szCs w:val="24"/>
    </w:rPr>
  </w:style>
  <w:style w:type="paragraph" w:styleId="Heading5">
    <w:name w:val="heading 5"/>
    <w:basedOn w:val="Normal"/>
    <w:next w:val="Normal"/>
    <w:link w:val="Heading5Char"/>
    <w:uiPriority w:val="9"/>
    <w:semiHidden/>
    <w:unhideWhenUsed/>
    <w:qFormat/>
    <w:rsid w:val="00EC3A23"/>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EC3A23"/>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EC3A2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3A2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3A2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13E"/>
    <w:rPr>
      <w:rFonts w:ascii="Arial" w:eastAsiaTheme="majorEastAsia" w:hAnsi="Arial" w:cs="Arial"/>
      <w:b/>
      <w:bCs/>
      <w:caps/>
      <w:sz w:val="24"/>
      <w:szCs w:val="24"/>
    </w:rPr>
  </w:style>
  <w:style w:type="character" w:customStyle="1" w:styleId="Heading2Char">
    <w:name w:val="Heading 2 Char"/>
    <w:basedOn w:val="DefaultParagraphFont"/>
    <w:link w:val="Heading2"/>
    <w:uiPriority w:val="9"/>
    <w:rsid w:val="00E0513E"/>
    <w:rPr>
      <w:rFonts w:ascii="Arial" w:eastAsiaTheme="majorEastAsia" w:hAnsi="Arial" w:cs="Arial"/>
      <w:b/>
      <w:bCs/>
      <w:sz w:val="24"/>
      <w:szCs w:val="24"/>
    </w:rPr>
  </w:style>
  <w:style w:type="character" w:customStyle="1" w:styleId="Heading3Char">
    <w:name w:val="Heading 3 Char"/>
    <w:basedOn w:val="DefaultParagraphFont"/>
    <w:link w:val="Heading3"/>
    <w:uiPriority w:val="9"/>
    <w:rsid w:val="00E0513E"/>
    <w:rPr>
      <w:rFonts w:ascii="Arial" w:eastAsiaTheme="majorEastAsia" w:hAnsi="Arial" w:cs="Arial"/>
      <w:b/>
      <w:bCs/>
      <w:i/>
      <w:sz w:val="24"/>
      <w:szCs w:val="24"/>
    </w:rPr>
  </w:style>
  <w:style w:type="character" w:customStyle="1" w:styleId="Heading4Char">
    <w:name w:val="Heading 4 Char"/>
    <w:basedOn w:val="DefaultParagraphFont"/>
    <w:link w:val="Heading4"/>
    <w:uiPriority w:val="9"/>
    <w:rsid w:val="00E0513E"/>
    <w:rPr>
      <w:rFonts w:ascii="Arial" w:eastAsiaTheme="majorEastAsia" w:hAnsi="Arial" w:cs="Arial"/>
      <w:bCs/>
      <w:i/>
      <w:iCs/>
      <w:sz w:val="24"/>
      <w:szCs w:val="24"/>
    </w:rPr>
  </w:style>
  <w:style w:type="paragraph" w:styleId="Title">
    <w:name w:val="Title"/>
    <w:basedOn w:val="Normal"/>
    <w:next w:val="Normal"/>
    <w:link w:val="TitleChar"/>
    <w:uiPriority w:val="10"/>
    <w:qFormat/>
    <w:rsid w:val="00DB5025"/>
    <w:pPr>
      <w:jc w:val="center"/>
    </w:pPr>
    <w:rPr>
      <w:b/>
      <w:color w:val="005D93"/>
      <w:sz w:val="28"/>
      <w:szCs w:val="28"/>
    </w:rPr>
  </w:style>
  <w:style w:type="character" w:customStyle="1" w:styleId="TitleChar">
    <w:name w:val="Title Char"/>
    <w:basedOn w:val="DefaultParagraphFont"/>
    <w:link w:val="Title"/>
    <w:uiPriority w:val="10"/>
    <w:rsid w:val="00DB5025"/>
    <w:rPr>
      <w:rFonts w:ascii="Arial" w:hAnsi="Arial"/>
      <w:b/>
      <w:color w:val="005D93"/>
      <w:sz w:val="28"/>
      <w:szCs w:val="28"/>
    </w:rPr>
  </w:style>
  <w:style w:type="paragraph" w:styleId="Subtitle">
    <w:name w:val="Subtitle"/>
    <w:basedOn w:val="Normal"/>
    <w:next w:val="Normal"/>
    <w:link w:val="SubtitleChar"/>
    <w:uiPriority w:val="11"/>
    <w:qFormat/>
    <w:rsid w:val="00E0513E"/>
    <w:pPr>
      <w:numPr>
        <w:ilvl w:val="1"/>
      </w:numPr>
      <w:jc w:val="center"/>
    </w:pPr>
    <w:rPr>
      <w:rFonts w:eastAsiaTheme="majorEastAsia" w:cs="Arial"/>
      <w:b/>
      <w:iCs/>
      <w:spacing w:val="15"/>
      <w:sz w:val="24"/>
      <w:szCs w:val="24"/>
    </w:rPr>
  </w:style>
  <w:style w:type="character" w:customStyle="1" w:styleId="SubtitleChar">
    <w:name w:val="Subtitle Char"/>
    <w:basedOn w:val="DefaultParagraphFont"/>
    <w:link w:val="Subtitle"/>
    <w:uiPriority w:val="11"/>
    <w:rsid w:val="00E0513E"/>
    <w:rPr>
      <w:rFonts w:ascii="Arial" w:eastAsiaTheme="majorEastAsia" w:hAnsi="Arial" w:cs="Arial"/>
      <w:b/>
      <w:iCs/>
      <w:spacing w:val="15"/>
      <w:sz w:val="24"/>
      <w:szCs w:val="24"/>
    </w:rPr>
  </w:style>
  <w:style w:type="character" w:styleId="Strong">
    <w:name w:val="Strong"/>
    <w:basedOn w:val="DefaultParagraphFont"/>
    <w:uiPriority w:val="22"/>
    <w:qFormat/>
    <w:rsid w:val="00E0513E"/>
    <w:rPr>
      <w:b/>
      <w:bCs/>
    </w:rPr>
  </w:style>
  <w:style w:type="character" w:styleId="Emphasis">
    <w:name w:val="Emphasis"/>
    <w:basedOn w:val="DefaultParagraphFont"/>
    <w:uiPriority w:val="20"/>
    <w:qFormat/>
    <w:rsid w:val="00E0513E"/>
    <w:rPr>
      <w:i/>
      <w:iCs/>
    </w:rPr>
  </w:style>
  <w:style w:type="paragraph" w:styleId="IntenseQuote">
    <w:name w:val="Intense Quote"/>
    <w:basedOn w:val="Normal"/>
    <w:next w:val="Normal"/>
    <w:link w:val="IntenseQuoteChar"/>
    <w:uiPriority w:val="30"/>
    <w:qFormat/>
    <w:rsid w:val="00E0513E"/>
    <w:pPr>
      <w:ind w:left="720"/>
    </w:pPr>
    <w:rPr>
      <w:b/>
      <w:sz w:val="20"/>
      <w:szCs w:val="20"/>
    </w:rPr>
  </w:style>
  <w:style w:type="character" w:customStyle="1" w:styleId="IntenseQuoteChar">
    <w:name w:val="Intense Quote Char"/>
    <w:basedOn w:val="DefaultParagraphFont"/>
    <w:link w:val="IntenseQuote"/>
    <w:uiPriority w:val="30"/>
    <w:rsid w:val="00E0513E"/>
    <w:rPr>
      <w:rFonts w:ascii="Arial" w:hAnsi="Arial"/>
      <w:b/>
      <w:sz w:val="20"/>
      <w:szCs w:val="20"/>
    </w:rPr>
  </w:style>
  <w:style w:type="character" w:styleId="BookTitle">
    <w:name w:val="Book Title"/>
    <w:basedOn w:val="DefaultParagraphFont"/>
    <w:uiPriority w:val="33"/>
    <w:qFormat/>
    <w:rsid w:val="006F3D67"/>
    <w:rPr>
      <w:b/>
      <w:bCs/>
      <w:smallCaps/>
      <w:spacing w:val="5"/>
    </w:rPr>
  </w:style>
  <w:style w:type="character" w:styleId="SubtleReference">
    <w:name w:val="Subtle Reference"/>
    <w:basedOn w:val="DefaultParagraphFont"/>
    <w:uiPriority w:val="31"/>
    <w:qFormat/>
    <w:rsid w:val="006F3D67"/>
    <w:rPr>
      <w:smallCaps/>
      <w:color w:val="ED7D31" w:themeColor="accent2"/>
      <w:u w:val="single"/>
    </w:rPr>
  </w:style>
  <w:style w:type="character" w:styleId="IntenseReference">
    <w:name w:val="Intense Reference"/>
    <w:basedOn w:val="DefaultParagraphFont"/>
    <w:uiPriority w:val="32"/>
    <w:qFormat/>
    <w:rsid w:val="006F3D67"/>
    <w:rPr>
      <w:b/>
      <w:bCs/>
      <w:smallCaps/>
      <w:color w:val="ED7D31" w:themeColor="accent2"/>
      <w:spacing w:val="5"/>
      <w:u w:val="single"/>
    </w:rPr>
  </w:style>
  <w:style w:type="paragraph" w:styleId="ListParagraph">
    <w:name w:val="List Paragraph"/>
    <w:basedOn w:val="Normal"/>
    <w:uiPriority w:val="34"/>
    <w:qFormat/>
    <w:rsid w:val="00E0513E"/>
    <w:pPr>
      <w:numPr>
        <w:numId w:val="5"/>
      </w:numPr>
      <w:spacing w:after="240"/>
      <w:contextualSpacing/>
    </w:pPr>
  </w:style>
  <w:style w:type="paragraph" w:styleId="NoSpacing">
    <w:name w:val="No Spacing"/>
    <w:uiPriority w:val="1"/>
    <w:qFormat/>
    <w:rsid w:val="006F3D67"/>
    <w:pPr>
      <w:spacing w:after="0" w:line="240" w:lineRule="auto"/>
    </w:pPr>
    <w:rPr>
      <w:rFonts w:ascii="Arial" w:hAnsi="Arial"/>
    </w:rPr>
  </w:style>
  <w:style w:type="paragraph" w:styleId="Header">
    <w:name w:val="header"/>
    <w:basedOn w:val="Normal"/>
    <w:link w:val="HeaderChar"/>
    <w:uiPriority w:val="99"/>
    <w:unhideWhenUsed/>
    <w:rsid w:val="00212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A7C"/>
    <w:rPr>
      <w:rFonts w:ascii="Arial" w:hAnsi="Arial"/>
    </w:rPr>
  </w:style>
  <w:style w:type="paragraph" w:styleId="Footer">
    <w:name w:val="footer"/>
    <w:basedOn w:val="Normal"/>
    <w:link w:val="FooterChar"/>
    <w:uiPriority w:val="99"/>
    <w:unhideWhenUsed/>
    <w:rsid w:val="00212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A7C"/>
    <w:rPr>
      <w:rFonts w:ascii="Arial" w:hAnsi="Arial"/>
    </w:rPr>
  </w:style>
  <w:style w:type="paragraph" w:styleId="BalloonText">
    <w:name w:val="Balloon Text"/>
    <w:basedOn w:val="Normal"/>
    <w:link w:val="BalloonTextChar"/>
    <w:uiPriority w:val="99"/>
    <w:semiHidden/>
    <w:unhideWhenUsed/>
    <w:rsid w:val="00212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7C"/>
    <w:rPr>
      <w:rFonts w:ascii="Tahoma" w:hAnsi="Tahoma" w:cs="Tahoma"/>
      <w:sz w:val="16"/>
      <w:szCs w:val="16"/>
    </w:rPr>
  </w:style>
  <w:style w:type="character" w:customStyle="1" w:styleId="Heading5Char">
    <w:name w:val="Heading 5 Char"/>
    <w:basedOn w:val="DefaultParagraphFont"/>
    <w:link w:val="Heading5"/>
    <w:uiPriority w:val="9"/>
    <w:semiHidden/>
    <w:rsid w:val="00EC3A2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EC3A2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EC3A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3A2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3A23"/>
    <w:rPr>
      <w:rFonts w:asciiTheme="majorHAnsi" w:eastAsiaTheme="majorEastAsia" w:hAnsiTheme="majorHAnsi" w:cstheme="majorBidi"/>
      <w:i/>
      <w:iCs/>
      <w:color w:val="404040" w:themeColor="text1" w:themeTint="BF"/>
      <w:sz w:val="20"/>
      <w:szCs w:val="20"/>
    </w:rPr>
  </w:style>
  <w:style w:type="character" w:styleId="IntenseEmphasis">
    <w:name w:val="Intense Emphasis"/>
    <w:basedOn w:val="DefaultParagraphFont"/>
    <w:uiPriority w:val="21"/>
    <w:qFormat/>
    <w:rsid w:val="00E0513E"/>
    <w:rPr>
      <w:b/>
      <w:bCs/>
      <w:i/>
      <w:iCs/>
    </w:rPr>
  </w:style>
  <w:style w:type="paragraph" w:styleId="Quote">
    <w:name w:val="Quote"/>
    <w:basedOn w:val="Normal"/>
    <w:next w:val="Normal"/>
    <w:link w:val="QuoteChar"/>
    <w:uiPriority w:val="29"/>
    <w:qFormat/>
    <w:rsid w:val="00E0513E"/>
    <w:pPr>
      <w:ind w:left="720"/>
    </w:pPr>
    <w:rPr>
      <w:iCs/>
      <w:sz w:val="20"/>
      <w:szCs w:val="20"/>
    </w:rPr>
  </w:style>
  <w:style w:type="character" w:customStyle="1" w:styleId="QuoteChar">
    <w:name w:val="Quote Char"/>
    <w:basedOn w:val="DefaultParagraphFont"/>
    <w:link w:val="Quote"/>
    <w:uiPriority w:val="29"/>
    <w:rsid w:val="00E0513E"/>
    <w:rPr>
      <w:rFonts w:ascii="Arial" w:hAnsi="Arial"/>
      <w:iCs/>
      <w:sz w:val="20"/>
      <w:szCs w:val="20"/>
    </w:rPr>
  </w:style>
  <w:style w:type="table" w:styleId="TableGrid">
    <w:name w:val="Table Grid"/>
    <w:basedOn w:val="TableNormal"/>
    <w:uiPriority w:val="39"/>
    <w:rsid w:val="00B5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0513E"/>
    <w:rPr>
      <w:i/>
      <w:iCs/>
    </w:rPr>
  </w:style>
  <w:style w:type="paragraph" w:customStyle="1" w:styleId="Tableheading">
    <w:name w:val="Table heading"/>
    <w:basedOn w:val="Normal"/>
    <w:qFormat/>
    <w:rsid w:val="00DB5025"/>
    <w:pPr>
      <w:spacing w:after="0"/>
      <w:jc w:val="center"/>
    </w:pPr>
    <w:rPr>
      <w:b/>
      <w:color w:val="005D93"/>
    </w:rPr>
  </w:style>
  <w:style w:type="paragraph" w:customStyle="1" w:styleId="Tabletext">
    <w:name w:val="Table text"/>
    <w:basedOn w:val="Normal"/>
    <w:qFormat/>
    <w:rsid w:val="00CA0A36"/>
    <w:pPr>
      <w:spacing w:after="180" w:line="240" w:lineRule="auto"/>
    </w:pPr>
    <w:rPr>
      <w:sz w:val="20"/>
      <w:szCs w:val="20"/>
    </w:rPr>
  </w:style>
  <w:style w:type="paragraph" w:customStyle="1" w:styleId="paragraph">
    <w:name w:val="paragraph"/>
    <w:basedOn w:val="Normal"/>
    <w:rsid w:val="008321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321D3"/>
  </w:style>
  <w:style w:type="character" w:customStyle="1" w:styleId="eop">
    <w:name w:val="eop"/>
    <w:basedOn w:val="DefaultParagraphFont"/>
    <w:rsid w:val="008321D3"/>
  </w:style>
  <w:style w:type="character" w:customStyle="1" w:styleId="spellingerror">
    <w:name w:val="spellingerror"/>
    <w:basedOn w:val="DefaultParagraphFont"/>
    <w:rsid w:val="008321D3"/>
  </w:style>
  <w:style w:type="paragraph" w:styleId="Caption">
    <w:name w:val="caption"/>
    <w:basedOn w:val="Normal"/>
    <w:next w:val="Normal"/>
    <w:uiPriority w:val="35"/>
    <w:semiHidden/>
    <w:unhideWhenUsed/>
    <w:qFormat/>
    <w:rsid w:val="00393F65"/>
    <w:pPr>
      <w:spacing w:after="200" w:line="240" w:lineRule="auto"/>
    </w:pPr>
    <w:rPr>
      <w:i/>
      <w:iCs/>
      <w:color w:val="44546A" w:themeColor="text2"/>
      <w:sz w:val="18"/>
      <w:szCs w:val="18"/>
    </w:rPr>
  </w:style>
  <w:style w:type="paragraph" w:styleId="TOCHeading">
    <w:name w:val="TOC Heading"/>
    <w:basedOn w:val="Heading1"/>
    <w:next w:val="Normal"/>
    <w:uiPriority w:val="39"/>
    <w:semiHidden/>
    <w:unhideWhenUsed/>
    <w:qFormat/>
    <w:rsid w:val="00393F65"/>
    <w:pPr>
      <w:numPr>
        <w:numId w:val="0"/>
      </w:numPr>
      <w:spacing w:before="240" w:after="0" w:line="276" w:lineRule="auto"/>
      <w:contextualSpacing w:val="0"/>
      <w:outlineLvl w:val="9"/>
    </w:pPr>
    <w:rPr>
      <w:rFonts w:asciiTheme="majorHAnsi" w:hAnsiTheme="majorHAnsi" w:cstheme="majorBidi"/>
      <w:b w:val="0"/>
      <w:bCs w:val="0"/>
      <w:caps w:val="0"/>
      <w:color w:val="2E74B5" w:themeColor="accent1" w:themeShade="BF"/>
      <w:sz w:val="32"/>
      <w:szCs w:val="32"/>
    </w:rPr>
  </w:style>
  <w:style w:type="paragraph" w:styleId="CommentText">
    <w:name w:val="annotation text"/>
    <w:basedOn w:val="Normal"/>
    <w:link w:val="CommentTextChar"/>
    <w:uiPriority w:val="99"/>
    <w:unhideWhenUsed/>
    <w:rsid w:val="000055AF"/>
    <w:pPr>
      <w:spacing w:line="240" w:lineRule="auto"/>
    </w:pPr>
    <w:rPr>
      <w:sz w:val="20"/>
      <w:szCs w:val="20"/>
    </w:rPr>
  </w:style>
  <w:style w:type="character" w:customStyle="1" w:styleId="CommentTextChar">
    <w:name w:val="Comment Text Char"/>
    <w:basedOn w:val="DefaultParagraphFont"/>
    <w:link w:val="CommentText"/>
    <w:uiPriority w:val="99"/>
    <w:rsid w:val="000055AF"/>
    <w:rPr>
      <w:rFonts w:ascii="Arial" w:hAnsi="Arial"/>
      <w:sz w:val="20"/>
      <w:szCs w:val="20"/>
    </w:rPr>
  </w:style>
  <w:style w:type="character" w:styleId="CommentReference">
    <w:name w:val="annotation reference"/>
    <w:basedOn w:val="DefaultParagraphFont"/>
    <w:uiPriority w:val="99"/>
    <w:semiHidden/>
    <w:unhideWhenUsed/>
    <w:rsid w:val="000055AF"/>
    <w:rPr>
      <w:sz w:val="16"/>
      <w:szCs w:val="16"/>
    </w:rPr>
  </w:style>
  <w:style w:type="paragraph" w:styleId="CommentSubject">
    <w:name w:val="annotation subject"/>
    <w:basedOn w:val="CommentText"/>
    <w:next w:val="CommentText"/>
    <w:link w:val="CommentSubjectChar"/>
    <w:uiPriority w:val="99"/>
    <w:semiHidden/>
    <w:unhideWhenUsed/>
    <w:rsid w:val="00350E21"/>
    <w:rPr>
      <w:b/>
      <w:bCs/>
    </w:rPr>
  </w:style>
  <w:style w:type="character" w:customStyle="1" w:styleId="CommentSubjectChar">
    <w:name w:val="Comment Subject Char"/>
    <w:basedOn w:val="CommentTextChar"/>
    <w:link w:val="CommentSubject"/>
    <w:uiPriority w:val="99"/>
    <w:semiHidden/>
    <w:rsid w:val="00350E21"/>
    <w:rPr>
      <w:rFonts w:ascii="Arial" w:hAnsi="Arial"/>
      <w:b/>
      <w:bCs/>
      <w:sz w:val="20"/>
      <w:szCs w:val="20"/>
    </w:rPr>
  </w:style>
  <w:style w:type="character" w:styleId="Mention">
    <w:name w:val="Mention"/>
    <w:basedOn w:val="DefaultParagraphFont"/>
    <w:uiPriority w:val="99"/>
    <w:unhideWhenUsed/>
    <w:rsid w:val="00350E2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3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rkins\Desktop\NAPLAN%20Item%20Development\Clarifications%201.dotx" TargetMode="External"/></Relationships>
</file>

<file path=word/documenttasks/documenttasks1.xml><?xml version="1.0" encoding="utf-8"?>
<t:Tasks xmlns:t="http://schemas.microsoft.com/office/tasks/2019/documenttasks" xmlns:oel="http://schemas.microsoft.com/office/2019/extlst">
  <t:Task id="{0C922C12-B1C4-43BF-B3EC-EC801F0AB29D}">
    <t:Anchor>
      <t:Comment id="1265121320"/>
    </t:Anchor>
    <t:History>
      <t:Event id="{21DE6CFA-A2A6-4EC6-A788-4E0B8234EB32}" time="2026-11-02T11:47:58.94Z">
        <t:Attribution userId="S::jay.ramadurai@acara.edu.au::11fc9447-e284-450d-8657-73a0ec87399d" userProvider="AD" userName="Jay Ramadurai,"/>
        <t:Anchor>
          <t:Comment id="1836630839"/>
        </t:Anchor>
        <t:Create/>
      </t:Event>
      <t:Event id="{85B2EE27-909F-45B8-B485-E3C36FC7B7B5}" time="2026-11-02T11:47:58.94Z">
        <t:Attribution userId="S::jay.ramadurai@acara.edu.au::11fc9447-e284-450d-8657-73a0ec87399d" userProvider="AD" userName="Jay Ramadurai,"/>
        <t:Anchor>
          <t:Comment id="1836630839"/>
        </t:Anchor>
        <t:Assign userId="S::Abhi.Shah@acara.edu.au::ed72a8ec-22d6-429e-9ec7-c7217fddc392" userProvider="AD" userName="Abhi Shah"/>
      </t:Event>
      <t:Event id="{9145FA77-30E7-4BB3-95B5-0ED16D39DFB9}" time="2026-11-02T11:47:58.94Z">
        <t:Attribution userId="S::jay.ramadurai@acara.edu.au::11fc9447-e284-450d-8657-73a0ec87399d" userProvider="AD" userName="Jay Ramadurai,"/>
        <t:Anchor>
          <t:Comment id="1836630839"/>
        </t:Anchor>
        <t:SetTitle title="@Abhi Shah, FYI to verify"/>
      </t:Event>
    </t:History>
  </t:Task>
  <t:Task id="{5FCBE8D0-AAA8-4A68-A831-37DCAEDE7B80}">
    <t:Anchor>
      <t:Comment id="868451706"/>
    </t:Anchor>
    <t:History>
      <t:Event id="{7E9AA66D-66A3-476F-BD90-CEDE76F39D86}" time="2026-11-02T06:02:13.784Z">
        <t:Attribution userId="S::Sendur.Kathir@acara.edu.au::fb89f45a-a773-4e1b-8d55-cf1b9745e3d3" userProvider="AD" userName="Sendur Kathir"/>
        <t:Anchor>
          <t:Comment id="868451706"/>
        </t:Anchor>
        <t:Create/>
      </t:Event>
      <t:Event id="{915F0142-0492-457B-87E8-FC3AB19E77FA}" time="2026-11-02T06:02:13.784Z">
        <t:Attribution userId="S::Sendur.Kathir@acara.edu.au::fb89f45a-a773-4e1b-8d55-cf1b9745e3d3" userProvider="AD" userName="Sendur Kathir"/>
        <t:Anchor>
          <t:Comment id="868451706"/>
        </t:Anchor>
        <t:Assign userId="S::jay.ramadurai@acara.edu.au::11fc9447-e284-450d-8657-73a0ec87399d" userProvider="AD" userName="Jay Ramadurai,"/>
      </t:Event>
      <t:Event id="{55B511A1-6E66-4A75-AF60-09B13CD5E253}" time="2026-11-02T06:02:13.784Z">
        <t:Attribution userId="S::Sendur.Kathir@acara.edu.au::fb89f45a-a773-4e1b-8d55-cf1b9745e3d3" userProvider="AD" userName="Sendur Kathir"/>
        <t:Anchor>
          <t:Comment id="868451706"/>
        </t:Anchor>
        <t:SetTitle title="@Jay Ramadurai,  for you to respond."/>
      </t:Event>
      <t:Event id="{E8EC302F-5213-4F31-83B7-54150B86FFC2}" time="2026-11-02T11:42:50.798Z">
        <t:Attribution userId="S::jay.ramadurai@acara.edu.au::11fc9447-e284-450d-8657-73a0ec87399d" userProvider="AD" userName="Jay Ramadurai,"/>
        <t:Progress percentComplete="100"/>
      </t:Event>
    </t:History>
  </t:Task>
  <t:Task id="{595F8004-79F1-4A1F-879D-AF0E674D943A}">
    <t:Anchor>
      <t:Comment id="171666923"/>
    </t:Anchor>
    <t:History>
      <t:Event id="{2B085245-51DC-40DE-B9F7-C17A7AF73B5A}" time="2026-11-02T05:58:53.927Z">
        <t:Attribution userId="S::Sendur.Kathir@acara.edu.au::fb89f45a-a773-4e1b-8d55-cf1b9745e3d3" userProvider="AD" userName="Sendur Kathir"/>
        <t:Anchor>
          <t:Comment id="171666923"/>
        </t:Anchor>
        <t:Create/>
      </t:Event>
      <t:Event id="{3FD422C7-0A4B-4217-B823-3761EB528F95}" time="2026-11-02T05:58:53.927Z">
        <t:Attribution userId="S::Sendur.Kathir@acara.edu.au::fb89f45a-a773-4e1b-8d55-cf1b9745e3d3" userProvider="AD" userName="Sendur Kathir"/>
        <t:Anchor>
          <t:Comment id="171666923"/>
        </t:Anchor>
        <t:Assign userId="S::jay.ramadurai@acara.edu.au::11fc9447-e284-450d-8657-73a0ec87399d" userProvider="AD" userName="Jay Ramadurai,"/>
      </t:Event>
      <t:Event id="{83C5E295-6E9D-467D-A30B-7E28413AB6BD}" time="2026-11-02T05:58:53.927Z">
        <t:Attribution userId="S::Sendur.Kathir@acara.edu.au::fb89f45a-a773-4e1b-8d55-cf1b9745e3d3" userProvider="AD" userName="Sendur Kathir"/>
        <t:Anchor>
          <t:Comment id="171666923"/>
        </t:Anchor>
        <t:SetTitle title="@Jay Ramadurai, for you to respond."/>
      </t:Event>
      <t:Event id="{D9C65016-E25C-49B1-B0D8-425BC5ED6ED5}" time="2026-11-02T11:40:24.448Z">
        <t:Attribution userId="S::jay.ramadurai@acara.edu.au::11fc9447-e284-450d-8657-73a0ec87399d" userProvider="AD" userName="Jay Ramadurai,"/>
        <t:Progress percentComplete="100"/>
      </t:Event>
    </t:History>
  </t:Task>
  <t:Task id="{30C62F68-008A-4904-BFA4-709F3F85390D}">
    <t:Anchor>
      <t:Comment id="267566316"/>
    </t:Anchor>
    <t:History>
      <t:Event id="{C8D35E6A-74B7-4B10-859A-7C74DDABE387}" time="2026-11-02T06:04:20.394Z">
        <t:Attribution userId="S::Sendur.Kathir@acara.edu.au::fb89f45a-a773-4e1b-8d55-cf1b9745e3d3" userProvider="AD" userName="Sendur Kathir"/>
        <t:Anchor>
          <t:Comment id="267566316"/>
        </t:Anchor>
        <t:Create/>
      </t:Event>
      <t:Event id="{380C2185-C3C0-4795-9E25-D660155E68C3}" time="2026-11-02T06:04:20.394Z">
        <t:Attribution userId="S::Sendur.Kathir@acara.edu.au::fb89f45a-a773-4e1b-8d55-cf1b9745e3d3" userProvider="AD" userName="Sendur Kathir"/>
        <t:Anchor>
          <t:Comment id="267566316"/>
        </t:Anchor>
        <t:Assign userId="S::jay.ramadurai@acara.edu.au::11fc9447-e284-450d-8657-73a0ec87399d" userProvider="AD" userName="Jay Ramadurai,"/>
      </t:Event>
      <t:Event id="{261F176A-930C-4FB9-9409-E45B23ECBAB8}" time="2026-11-02T06:04:20.394Z">
        <t:Attribution userId="S::Sendur.Kathir@acara.edu.au::fb89f45a-a773-4e1b-8d55-cf1b9745e3d3" userProvider="AD" userName="Sendur Kathir"/>
        <t:Anchor>
          <t:Comment id="267566316"/>
        </t:Anchor>
        <t:SetTitle title="@Jay Ramadurai,  for you to respond."/>
      </t:Event>
      <t:Event id="{B41D192C-1E94-48F8-A137-4012C0C24519}" time="2026-11-02T11:47:11.375Z">
        <t:Attribution userId="S::jay.ramadurai@acara.edu.au::11fc9447-e284-450d-8657-73a0ec87399d" userProvider="AD" userName="Jay Ramadurai,"/>
        <t:Progress percentComplete="100"/>
      </t:Event>
    </t:History>
  </t:Task>
  <t:Task id="{F64D65EE-CE31-4B31-BCF2-9870356671E6}">
    <t:Anchor>
      <t:Comment id="1121287791"/>
    </t:Anchor>
    <t:History>
      <t:Event id="{734DAC0F-DBF0-4E9E-AB27-34345FD5FDA6}" time="2026-10-27T19:59:09.799Z">
        <t:Attribution userId="S::jay.ramadurai@acara.edu.au::11fc9447-e284-450d-8657-73a0ec87399d" userProvider="AD" userName="Jay Ramadurai,"/>
        <t:Anchor>
          <t:Comment id="1121287791"/>
        </t:Anchor>
        <t:Create/>
      </t:Event>
      <t:Event id="{54EDC3DD-058C-4F5A-87EB-AA9E2144BE2C}" time="2026-10-27T19:59:09.799Z">
        <t:Attribution userId="S::jay.ramadurai@acara.edu.au::11fc9447-e284-450d-8657-73a0ec87399d" userProvider="AD" userName="Jay Ramadurai,"/>
        <t:Anchor>
          <t:Comment id="1121287791"/>
        </t:Anchor>
        <t:Assign userId="S::ujjwala.menon@acara.edu.au::565b32c8-6c84-42d1-a49e-15efc24b10f0" userProvider="AD" userName="Ujjwala Menon"/>
      </t:Event>
      <t:Event id="{07080484-8CC0-40ED-8C36-74EE9792B654}" time="2026-10-27T19:59:09.799Z">
        <t:Attribution userId="S::jay.ramadurai@acara.edu.au::11fc9447-e284-450d-8657-73a0ec87399d" userProvider="AD" userName="Jay Ramadurai,"/>
        <t:Anchor>
          <t:Comment id="1121287791"/>
        </t:Anchor>
        <t:SetTitle title="Hi @Ujjwala Menon, Good morning. Could you please review this section answer and feel free to add if other information is required. Thanks."/>
      </t:Event>
    </t:History>
  </t:Task>
  <t:Task id="{E7449C6E-4E91-44D2-A3FD-A2EB87DE4045}">
    <t:Anchor>
      <t:Comment id="102766394"/>
    </t:Anchor>
    <t:History>
      <t:Event id="{6F82E41E-BEF9-43BC-9E86-6F25822F10AE}" time="2026-11-02T06:00:21.923Z">
        <t:Attribution userId="S::Sendur.Kathir@acara.edu.au::fb89f45a-a773-4e1b-8d55-cf1b9745e3d3" userProvider="AD" userName="Sendur Kathir"/>
        <t:Anchor>
          <t:Comment id="102766394"/>
        </t:Anchor>
        <t:Create/>
      </t:Event>
      <t:Event id="{5233A0E6-FF32-4BEE-9999-31E8DC2616F6}" time="2026-11-02T06:00:21.923Z">
        <t:Attribution userId="S::Sendur.Kathir@acara.edu.au::fb89f45a-a773-4e1b-8d55-cf1b9745e3d3" userProvider="AD" userName="Sendur Kathir"/>
        <t:Anchor>
          <t:Comment id="102766394"/>
        </t:Anchor>
        <t:Assign userId="S::jay.ramadurai@acara.edu.au::11fc9447-e284-450d-8657-73a0ec87399d" userProvider="AD" userName="Jay Ramadurai,"/>
      </t:Event>
      <t:Event id="{259B902F-412D-4D12-950D-A0A297DE2AF0}" time="2026-11-02T06:00:21.923Z">
        <t:Attribution userId="S::Sendur.Kathir@acara.edu.au::fb89f45a-a773-4e1b-8d55-cf1b9745e3d3" userProvider="AD" userName="Sendur Kathir"/>
        <t:Anchor>
          <t:Comment id="102766394"/>
        </t:Anchor>
        <t:SetTitle title="@Jay Ramadurai, for you to respond."/>
      </t:Event>
      <t:Event id="{4E356AEF-1AC1-46DA-8226-BC448A62319C}" time="2026-11-02T11:40:34.588Z">
        <t:Attribution userId="S::jay.ramadurai@acara.edu.au::11fc9447-e284-450d-8657-73a0ec87399d" userProvider="AD" userName="Jay Ramadurai,"/>
        <t:Progress percentComplete="100"/>
      </t:Event>
    </t:History>
  </t:Task>
  <t:Task id="{B6825A34-0F82-4F2D-A8BA-D5D195077ED2}">
    <t:Anchor>
      <t:Comment id="1614972440"/>
    </t:Anchor>
    <t:History>
      <t:Event id="{8F7B690C-ED71-4A0F-B619-19CD14B4BA56}" time="2026-11-02T06:04:00.493Z">
        <t:Attribution userId="S::Sendur.Kathir@acara.edu.au::fb89f45a-a773-4e1b-8d55-cf1b9745e3d3" userProvider="AD" userName="Sendur Kathir"/>
        <t:Anchor>
          <t:Comment id="1614972440"/>
        </t:Anchor>
        <t:Create/>
      </t:Event>
      <t:Event id="{3CBD7BE4-3485-4DA3-BF9A-18313C0B0987}" time="2026-11-02T06:04:00.493Z">
        <t:Attribution userId="S::Sendur.Kathir@acara.edu.au::fb89f45a-a773-4e1b-8d55-cf1b9745e3d3" userProvider="AD" userName="Sendur Kathir"/>
        <t:Anchor>
          <t:Comment id="1614972440"/>
        </t:Anchor>
        <t:Assign userId="S::jay.ramadurai@acara.edu.au::11fc9447-e284-450d-8657-73a0ec87399d" userProvider="AD" userName="Jay Ramadurai,"/>
      </t:Event>
      <t:Event id="{6FC5F44C-6422-47EE-B41C-F552F0EFD0C2}" time="2026-11-02T06:04:00.493Z">
        <t:Attribution userId="S::Sendur.Kathir@acara.edu.au::fb89f45a-a773-4e1b-8d55-cf1b9745e3d3" userProvider="AD" userName="Sendur Kathir"/>
        <t:Anchor>
          <t:Comment id="1614972440"/>
        </t:Anchor>
        <t:SetTitle title="@Jay Ramadurai,  for you to respond."/>
      </t:Event>
      <t:Event id="{F3FA286F-A4A8-45A4-ACF0-C058B656F8E0}" time="2026-11-02T11:45:14.065Z">
        <t:Attribution userId="S::jay.ramadurai@acara.edu.au::11fc9447-e284-450d-8657-73a0ec87399d" userProvider="AD" userName="Jay Ramadurai,"/>
        <t:Progress percentComplete="100"/>
      </t:Event>
    </t:History>
  </t:Task>
  <t:Task id="{7AB1D92D-E581-407B-A5D5-B15C69471563}">
    <t:Anchor>
      <t:Comment id="1182060561"/>
    </t:Anchor>
    <t:History>
      <t:Event id="{BA1E5C0B-9F13-4A9E-B0C7-31145CE9F7AD}" time="2026-11-02T06:03:19.12Z">
        <t:Attribution userId="S::Sendur.Kathir@acara.edu.au::fb89f45a-a773-4e1b-8d55-cf1b9745e3d3" userProvider="AD" userName="Sendur Kathir"/>
        <t:Anchor>
          <t:Comment id="1182060561"/>
        </t:Anchor>
        <t:Create/>
      </t:Event>
      <t:Event id="{EF34110E-F561-465E-8845-B856FA9BAEA4}" time="2026-11-02T06:03:19.12Z">
        <t:Attribution userId="S::Sendur.Kathir@acara.edu.au::fb89f45a-a773-4e1b-8d55-cf1b9745e3d3" userProvider="AD" userName="Sendur Kathir"/>
        <t:Anchor>
          <t:Comment id="1182060561"/>
        </t:Anchor>
        <t:Assign userId="S::jay.ramadurai@acara.edu.au::11fc9447-e284-450d-8657-73a0ec87399d" userProvider="AD" userName="Jay Ramadurai,"/>
      </t:Event>
      <t:Event id="{61F6741C-E44A-4122-8FDA-04B300B1D5EE}" time="2026-11-02T06:03:19.12Z">
        <t:Attribution userId="S::Sendur.Kathir@acara.edu.au::fb89f45a-a773-4e1b-8d55-cf1b9745e3d3" userProvider="AD" userName="Sendur Kathir"/>
        <t:Anchor>
          <t:Comment id="1182060561"/>
        </t:Anchor>
        <t:SetTitle title="@Jay Ramadurai,  for you to respond."/>
      </t:Event>
      <t:Event id="{1F130190-7283-4FE5-BEC1-7329F6E03D39}" time="2026-11-02T11:44:27.65Z">
        <t:Attribution userId="S::jay.ramadurai@acara.edu.au::11fc9447-e284-450d-8657-73a0ec87399d" userProvider="AD" userName="Jay Ramadurai,"/>
        <t:Progress percentComplete="100"/>
      </t:Event>
    </t:History>
  </t:Task>
  <t:Task id="{1AF99B8C-85BD-4300-807F-46E64DF80A6B}">
    <t:Anchor>
      <t:Comment id="449944194"/>
    </t:Anchor>
    <t:History>
      <t:Event id="{9004A216-65FD-4606-B00F-9215491B2E38}" time="2026-11-02T06:07:38.616Z">
        <t:Attribution userId="S::Sendur.Kathir@acara.edu.au::fb89f45a-a773-4e1b-8d55-cf1b9745e3d3" userProvider="AD" userName="Sendur Kathir"/>
        <t:Anchor>
          <t:Comment id="449944194"/>
        </t:Anchor>
        <t:Create/>
      </t:Event>
      <t:Event id="{DE20F88F-2AB4-4F1E-B64B-C2F38F4BAE86}" time="2026-11-02T06:07:38.616Z">
        <t:Attribution userId="S::Sendur.Kathir@acara.edu.au::fb89f45a-a773-4e1b-8d55-cf1b9745e3d3" userProvider="AD" userName="Sendur Kathir"/>
        <t:Anchor>
          <t:Comment id="449944194"/>
        </t:Anchor>
        <t:Assign userId="S::jay.ramadurai@acara.edu.au::11fc9447-e284-450d-8657-73a0ec87399d" userProvider="AD" userName="Jay Ramadurai,"/>
      </t:Event>
      <t:Event id="{55ED2CDB-44F2-45EF-AA1C-B60FA8C47E0E}" time="2026-11-02T06:07:38.616Z">
        <t:Attribution userId="S::Sendur.Kathir@acara.edu.au::fb89f45a-a773-4e1b-8d55-cf1b9745e3d3" userProvider="AD" userName="Sendur Kathir"/>
        <t:Anchor>
          <t:Comment id="449944194"/>
        </t:Anchor>
        <t:SetTitle title="@Jay Ramadurai,  for you to respond."/>
      </t:Event>
      <t:Event id="{2DC59F5B-7C4F-4588-B617-844608DBA246}" time="2026-11-02T11:50:27.245Z">
        <t:Attribution userId="S::jay.ramadurai@acara.edu.au::11fc9447-e284-450d-8657-73a0ec87399d" userProvider="AD" userName="Jay Ramadurai,"/>
        <t:Progress percentComplete="100"/>
      </t:Event>
    </t:History>
  </t:Task>
  <t:Task id="{4232CAD0-A632-4F2E-85C7-2AE2163C4A69}">
    <t:Anchor>
      <t:Comment id="1721978770"/>
    </t:Anchor>
    <t:History>
      <t:Event id="{17C6EBD7-C45C-4936-90EA-00D0CDBF0E82}" time="2026-11-02T05:59:58.439Z">
        <t:Attribution userId="S::Sendur.Kathir@acara.edu.au::fb89f45a-a773-4e1b-8d55-cf1b9745e3d3" userProvider="AD" userName="Sendur Kathir"/>
        <t:Anchor>
          <t:Comment id="1721978770"/>
        </t:Anchor>
        <t:Create/>
      </t:Event>
      <t:Event id="{3D78B310-9954-494B-92BC-AF695FBAAF61}" time="2026-11-02T05:59:58.439Z">
        <t:Attribution userId="S::Sendur.Kathir@acara.edu.au::fb89f45a-a773-4e1b-8d55-cf1b9745e3d3" userProvider="AD" userName="Sendur Kathir"/>
        <t:Anchor>
          <t:Comment id="1721978770"/>
        </t:Anchor>
        <t:Assign userId="S::jay.ramadurai@acara.edu.au::11fc9447-e284-450d-8657-73a0ec87399d" userProvider="AD" userName="Jay Ramadurai,"/>
      </t:Event>
      <t:Event id="{70F9B1C3-1763-434B-82CB-5A0D5B1F08F2}" time="2026-11-02T05:59:58.439Z">
        <t:Attribution userId="S::Sendur.Kathir@acara.edu.au::fb89f45a-a773-4e1b-8d55-cf1b9745e3d3" userProvider="AD" userName="Sendur Kathir"/>
        <t:Anchor>
          <t:Comment id="1721978770"/>
        </t:Anchor>
        <t:SetTitle title="@Jay Ramadurai,  for you to respond."/>
      </t:Event>
      <t:Event id="{4BB6DC8D-001D-4869-B026-3CD63CE1B809}" time="2026-11-02T11:40:30.675Z">
        <t:Attribution userId="S::jay.ramadurai@acara.edu.au::11fc9447-e284-450d-8657-73a0ec87399d" userProvider="AD" userName="Jay Ramadurai,"/>
        <t:Progress percentComplete="100"/>
      </t:Event>
    </t:History>
  </t:Task>
  <t:Task id="{D4E11BF2-1645-4BF6-B93F-65DDF2B6FE39}">
    <t:Anchor>
      <t:Comment id="505297848"/>
    </t:Anchor>
    <t:History>
      <t:Event id="{72A3A8CC-2A51-4490-BA09-DFCAB17AE9F6}" time="2026-11-02T06:02:49.862Z">
        <t:Attribution userId="S::Sendur.Kathir@acara.edu.au::fb89f45a-a773-4e1b-8d55-cf1b9745e3d3" userProvider="AD" userName="Sendur Kathir"/>
        <t:Anchor>
          <t:Comment id="505297848"/>
        </t:Anchor>
        <t:Create/>
      </t:Event>
      <t:Event id="{620480A7-F4BE-4410-B6F1-E661EA8DD9B8}" time="2026-11-02T06:02:49.862Z">
        <t:Attribution userId="S::Sendur.Kathir@acara.edu.au::fb89f45a-a773-4e1b-8d55-cf1b9745e3d3" userProvider="AD" userName="Sendur Kathir"/>
        <t:Anchor>
          <t:Comment id="505297848"/>
        </t:Anchor>
        <t:Assign userId="S::jay.ramadurai@acara.edu.au::11fc9447-e284-450d-8657-73a0ec87399d" userProvider="AD" userName="Jay Ramadurai,"/>
      </t:Event>
      <t:Event id="{97C5AC03-F1C9-48DE-81CC-2D80A3B403E3}" time="2026-11-02T06:02:49.862Z">
        <t:Attribution userId="S::Sendur.Kathir@acara.edu.au::fb89f45a-a773-4e1b-8d55-cf1b9745e3d3" userProvider="AD" userName="Sendur Kathir"/>
        <t:Anchor>
          <t:Comment id="505297848"/>
        </t:Anchor>
        <t:SetTitle title="@Jay Ramadurai,  for you to respond."/>
      </t:Event>
      <t:Event id="{23627853-D52C-4B14-9463-F75D2F30943D}" time="2026-11-02T11:43:51.063Z">
        <t:Attribution userId="S::jay.ramadurai@acara.edu.au::11fc9447-e284-450d-8657-73a0ec87399d" userProvider="AD" userName="Jay Ramadurai,"/>
        <t:Progress percentComplete="100"/>
      </t:Event>
    </t:History>
  </t:Task>
  <t:Task id="{C580A889-C5D7-4C10-A30D-E9E014EDE671}">
    <t:Anchor>
      <t:Comment id="363672774"/>
    </t:Anchor>
    <t:History>
      <t:Event id="{B6DDBF9A-BB15-4978-B64E-E79DBE2B5AD4}" time="2026-11-02T06:10:33.247Z">
        <t:Attribution userId="S::Sendur.Kathir@acara.edu.au::fb89f45a-a773-4e1b-8d55-cf1b9745e3d3" userProvider="AD" userName="Sendur Kathir"/>
        <t:Anchor>
          <t:Comment id="363672774"/>
        </t:Anchor>
        <t:Create/>
      </t:Event>
      <t:Event id="{06A5DC49-1C23-421A-8CD9-1720C52796A4}" time="2026-11-02T06:10:33.247Z">
        <t:Attribution userId="S::Sendur.Kathir@acara.edu.au::fb89f45a-a773-4e1b-8d55-cf1b9745e3d3" userProvider="AD" userName="Sendur Kathir"/>
        <t:Anchor>
          <t:Comment id="363672774"/>
        </t:Anchor>
        <t:Assign userId="S::jay.ramadurai@acara.edu.au::11fc9447-e284-450d-8657-73a0ec87399d" userProvider="AD" userName="Jay Ramadurai,"/>
      </t:Event>
      <t:Event id="{F6E2C504-62D5-4952-A387-22365FA42A16}" time="2026-11-02T06:10:33.247Z">
        <t:Attribution userId="S::Sendur.Kathir@acara.edu.au::fb89f45a-a773-4e1b-8d55-cf1b9745e3d3" userProvider="AD" userName="Sendur Kathir"/>
        <t:Anchor>
          <t:Comment id="363672774"/>
        </t:Anchor>
        <t:SetTitle title="@Jay Ramadurai,  for you to respond."/>
      </t:Event>
    </t:History>
  </t:Task>
  <t:Task id="{5E652883-228F-4FFC-A735-558AA80495DC}">
    <t:Anchor>
      <t:Comment id="579649614"/>
    </t:Anchor>
    <t:History>
      <t:Event id="{D6B41910-030C-40C1-A7B6-AF09D8AA43E8}" time="2026-11-02T06:10:00.936Z">
        <t:Attribution userId="S::Sendur.Kathir@acara.edu.au::fb89f45a-a773-4e1b-8d55-cf1b9745e3d3" userProvider="AD" userName="Sendur Kathir"/>
        <t:Anchor>
          <t:Comment id="579649614"/>
        </t:Anchor>
        <t:Create/>
      </t:Event>
      <t:Event id="{724D52EB-3F28-45FB-A1E9-3DFCC4E85246}" time="2026-11-02T06:10:00.936Z">
        <t:Attribution userId="S::Sendur.Kathir@acara.edu.au::fb89f45a-a773-4e1b-8d55-cf1b9745e3d3" userProvider="AD" userName="Sendur Kathir"/>
        <t:Anchor>
          <t:Comment id="579649614"/>
        </t:Anchor>
        <t:Assign userId="S::Adam.Larkins@acara.edu.au::2914502f-048d-43fd-8bfe-d9d65d4a21f4" userProvider="AD" userName="Larkins, Adam"/>
      </t:Event>
      <t:Event id="{9181272F-2C06-4A85-ACAC-93668015AEB5}" time="2026-11-02T06:10:00.936Z">
        <t:Attribution userId="S::Sendur.Kathir@acara.edu.au::fb89f45a-a773-4e1b-8d55-cf1b9745e3d3" userProvider="AD" userName="Sendur Kathir"/>
        <t:Anchor>
          <t:Comment id="579649614"/>
        </t:Anchor>
        <t:SetTitle title="@Larkins, Adam you might be best placed to answer this on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Branding</TermName>
          <TermId xmlns="http://schemas.microsoft.com/office/infopath/2007/PartnerControls">5ed93237-06bb-45c7-bd7f-e7e6470e701a</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93</Value>
      <Value>147</Value>
    </TaxCatchAll>
    <DocumentSetDescription xmlns="http://schemas.microsoft.com/sharepoint/v3" xsi:nil="true"/>
    <SharedWithUsers xmlns="e44be4b9-3863-4a40-b4c6-aeb3ef538c55">
      <UserInfo>
        <DisplayName>Cohen, Anna</DisplayName>
        <AccountId>89</AccountId>
        <AccountType/>
      </UserInfo>
    </SharedWithUsers>
    <lcf76f155ced4ddcb4097134ff3c332f xmlns="6a7bdaff-5046-41db-bd6c-f5ca8ed42b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A52CA-C962-40B5-9849-03ED6CBD12A1}">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http://schemas.microsoft.com/sharepoint/v3"/>
    <ds:schemaRef ds:uri="6a7bdaff-5046-41db-bd6c-f5ca8ed42bd2"/>
  </ds:schemaRefs>
</ds:datastoreItem>
</file>

<file path=customXml/itemProps2.xml><?xml version="1.0" encoding="utf-8"?>
<ds:datastoreItem xmlns:ds="http://schemas.openxmlformats.org/officeDocument/2006/customXml" ds:itemID="{7C671F74-3BDE-4D39-90BE-B486D5C02685}">
  <ds:schemaRefs>
    <ds:schemaRef ds:uri="http://schemas.microsoft.com/sharepoint/v3/contenttype/forms"/>
  </ds:schemaRefs>
</ds:datastoreItem>
</file>

<file path=customXml/itemProps3.xml><?xml version="1.0" encoding="utf-8"?>
<ds:datastoreItem xmlns:ds="http://schemas.openxmlformats.org/officeDocument/2006/customXml" ds:itemID="{EBBCA8FA-ED35-48CA-93A9-4B6A796D2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f76a3a-a824-4270-9200-3d71673ec678}" enabled="0" method="" siteId="{6cf76a3a-a824-4270-9200-3d71673ec678}" removed="1"/>
</clbl:labelList>
</file>

<file path=docProps/app.xml><?xml version="1.0" encoding="utf-8"?>
<Properties xmlns="http://schemas.openxmlformats.org/officeDocument/2006/extended-properties" xmlns:vt="http://schemas.openxmlformats.org/officeDocument/2006/docPropsVTypes">
  <Template>Clarifications 1</Template>
  <TotalTime>2</TotalTime>
  <Pages>10</Pages>
  <Words>2036</Words>
  <Characters>11607</Characters>
  <Application>Microsoft Office Word</Application>
  <DocSecurity>0</DocSecurity>
  <Lines>96</Lines>
  <Paragraphs>27</Paragraphs>
  <ScaleCrop>false</ScaleCrop>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09_actions_list_2017_ACARA.</dc:title>
  <dc:subject/>
  <dc:creator>Larkins, Adam</dc:creator>
  <cp:keywords/>
  <cp:lastModifiedBy>Larkins, Adam</cp:lastModifiedBy>
  <cp:revision>3</cp:revision>
  <dcterms:created xsi:type="dcterms:W3CDTF">2026-11-02T22:14:00Z</dcterms:created>
  <dcterms:modified xsi:type="dcterms:W3CDTF">2026-11-02T22:19:00Z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Template Category">
    <vt:lpwstr>40;#Communication|27ead0d5-ce2f-4882-a3cc-7416bc0d1bb1</vt:lpwstr>
  </property>
  <property fmtid="{D5CDD505-2E9C-101B-9397-08002B2CF9AE}" pid="4" name="ac_Activity">
    <vt:lpwstr>147;#Branding|5ed93237-06bb-45c7-bd7f-e7e6470e701a</vt:lpwstr>
  </property>
  <property fmtid="{D5CDD505-2E9C-101B-9397-08002B2CF9AE}" pid="5" name="ac_keywords">
    <vt:lpwstr/>
  </property>
  <property fmtid="{D5CDD505-2E9C-101B-9397-08002B2CF9AE}" pid="6" name="ac_documenttype">
    <vt:lpwstr>93;#Template|391dbcbd-1b89-42ff-b9d2-0b7346319a41</vt:lpwstr>
  </property>
  <property fmtid="{D5CDD505-2E9C-101B-9397-08002B2CF9AE}" pid="7" name="MediaServiceImageTags">
    <vt:lpwstr/>
  </property>
  <property fmtid="{D5CDD505-2E9C-101B-9397-08002B2CF9AE}" pid="8" name="docLang">
    <vt:lpwstr>en</vt:lpwstr>
  </property>
  <property fmtid="{D5CDD505-2E9C-101B-9397-08002B2CF9AE}" pid="9" name="ClassificationContentMarkingHeaderShapeIds">
    <vt:lpwstr>6b18a5f8,11995ff0,4e48f6a1</vt:lpwstr>
  </property>
  <property fmtid="{D5CDD505-2E9C-101B-9397-08002B2CF9AE}" pid="10" name="ClassificationContentMarkingHeaderFontProps">
    <vt:lpwstr>#ff0000,12,Aptos</vt:lpwstr>
  </property>
  <property fmtid="{D5CDD505-2E9C-101B-9397-08002B2CF9AE}" pid="11" name="ClassificationContentMarkingHeaderText">
    <vt:lpwstr>OFFICIAL - Sensitive</vt:lpwstr>
  </property>
  <property fmtid="{D5CDD505-2E9C-101B-9397-08002B2CF9AE}" pid="12" name="ClassificationContentMarkingFooterShapeIds">
    <vt:lpwstr>442248ad,46892d1c,6d41037e</vt:lpwstr>
  </property>
  <property fmtid="{D5CDD505-2E9C-101B-9397-08002B2CF9AE}" pid="13" name="ClassificationContentMarkingFooterFontProps">
    <vt:lpwstr>#ff0000,12,Aptos</vt:lpwstr>
  </property>
  <property fmtid="{D5CDD505-2E9C-101B-9397-08002B2CF9AE}" pid="14" name="ClassificationContentMarkingFooterText">
    <vt:lpwstr>OFFICIAL - Sensitive</vt:lpwstr>
  </property>
  <property fmtid="{D5CDD505-2E9C-101B-9397-08002B2CF9AE}" pid="15" name="MSIP_Label_0963c1b3-ca4a-4a88-807a-6f89bd5b99fd_Enabled">
    <vt:lpwstr>true</vt:lpwstr>
  </property>
  <property fmtid="{D5CDD505-2E9C-101B-9397-08002B2CF9AE}" pid="16" name="MSIP_Label_0963c1b3-ca4a-4a88-807a-6f89bd5b99fd_SetDate">
    <vt:lpwstr>2026-11-02T05:55:00Z</vt:lpwstr>
  </property>
  <property fmtid="{D5CDD505-2E9C-101B-9397-08002B2CF9AE}" pid="17" name="MSIP_Label_0963c1b3-ca4a-4a88-807a-6f89bd5b99fd_Method">
    <vt:lpwstr>Standard</vt:lpwstr>
  </property>
  <property fmtid="{D5CDD505-2E9C-101B-9397-08002B2CF9AE}" pid="18" name="MSIP_Label_0963c1b3-ca4a-4a88-807a-6f89bd5b99fd_Name">
    <vt:lpwstr>OFFICIAL - Sensitive</vt:lpwstr>
  </property>
  <property fmtid="{D5CDD505-2E9C-101B-9397-08002B2CF9AE}" pid="19" name="MSIP_Label_0963c1b3-ca4a-4a88-807a-6f89bd5b99fd_SiteId">
    <vt:lpwstr>6cf76a3a-a824-4270-9200-3d71673ec678</vt:lpwstr>
  </property>
  <property fmtid="{D5CDD505-2E9C-101B-9397-08002B2CF9AE}" pid="20" name="MSIP_Label_0963c1b3-ca4a-4a88-807a-6f89bd5b99fd_ActionId">
    <vt:lpwstr>aa2cbf51-3ea0-4ed4-baa8-15a0b9606667</vt:lpwstr>
  </property>
  <property fmtid="{D5CDD505-2E9C-101B-9397-08002B2CF9AE}" pid="21" name="MSIP_Label_0963c1b3-ca4a-4a88-807a-6f89bd5b99fd_ContentBits">
    <vt:lpwstr>3</vt:lpwstr>
  </property>
  <property fmtid="{D5CDD505-2E9C-101B-9397-08002B2CF9AE}" pid="22" name="MSIP_Label_0963c1b3-ca4a-4a88-807a-6f89bd5b99fd_Tag">
    <vt:lpwstr>10, 1, 2, 1</vt:lpwstr>
  </property>
</Properties>
</file>