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054AD" w14:textId="1E3482FD" w:rsidR="006F3D67" w:rsidRPr="00DB5025" w:rsidRDefault="00001199" w:rsidP="008F136B">
      <w:pPr>
        <w:pStyle w:val="Title"/>
        <w:jc w:val="left"/>
      </w:pPr>
      <w:r>
        <w:t>Clarification</w:t>
      </w:r>
      <w:r w:rsidR="00A13A72">
        <w:t>s</w:t>
      </w:r>
      <w:r w:rsidR="008F136B">
        <w:t xml:space="preserve"> </w:t>
      </w:r>
      <w:r w:rsidR="002F2715">
        <w:t>1</w:t>
      </w:r>
      <w:r w:rsidR="00902A9B" w:rsidRPr="00DB5025">
        <w:t xml:space="preserve">. </w:t>
      </w:r>
    </w:p>
    <w:p w14:paraId="331D54CE" w14:textId="5DEA0D5B" w:rsidR="006F3D67" w:rsidRPr="008F136B" w:rsidRDefault="00F26FF3" w:rsidP="008F136B">
      <w:pPr>
        <w:pStyle w:val="Title"/>
        <w:jc w:val="left"/>
        <w:rPr>
          <w:sz w:val="24"/>
          <w:szCs w:val="24"/>
        </w:rPr>
      </w:pPr>
      <w:r>
        <w:rPr>
          <w:sz w:val="24"/>
          <w:szCs w:val="24"/>
        </w:rPr>
        <w:t xml:space="preserve">Request for </w:t>
      </w:r>
      <w:r w:rsidR="00A13A72">
        <w:rPr>
          <w:sz w:val="24"/>
          <w:szCs w:val="24"/>
        </w:rPr>
        <w:t>tender</w:t>
      </w:r>
      <w:r>
        <w:rPr>
          <w:sz w:val="24"/>
          <w:szCs w:val="24"/>
        </w:rPr>
        <w:t xml:space="preserve"> </w:t>
      </w:r>
      <w:r w:rsidR="00A13A72">
        <w:rPr>
          <w:sz w:val="24"/>
          <w:szCs w:val="24"/>
        </w:rPr>
        <w:t>–</w:t>
      </w:r>
      <w:r w:rsidR="008F136B" w:rsidRPr="008F136B">
        <w:rPr>
          <w:sz w:val="24"/>
          <w:szCs w:val="24"/>
        </w:rPr>
        <w:t xml:space="preserve"> </w:t>
      </w:r>
      <w:r w:rsidR="002F2715">
        <w:rPr>
          <w:sz w:val="24"/>
          <w:szCs w:val="24"/>
        </w:rPr>
        <w:t>LMS</w:t>
      </w:r>
    </w:p>
    <w:tbl>
      <w:tblPr>
        <w:tblStyle w:val="TableGrid"/>
        <w:tblW w:w="14879" w:type="dxa"/>
        <w:tblLook w:val="04A0" w:firstRow="1" w:lastRow="0" w:firstColumn="1" w:lastColumn="0" w:noHBand="0" w:noVBand="1"/>
      </w:tblPr>
      <w:tblGrid>
        <w:gridCol w:w="1310"/>
        <w:gridCol w:w="6623"/>
        <w:gridCol w:w="6946"/>
      </w:tblGrid>
      <w:tr w:rsidR="00AB1D64" w14:paraId="53E0A250" w14:textId="77777777" w:rsidTr="17E9D42C">
        <w:trPr>
          <w:trHeight w:val="595"/>
        </w:trPr>
        <w:tc>
          <w:tcPr>
            <w:tcW w:w="1310" w:type="dxa"/>
            <w:shd w:val="clear" w:color="auto" w:fill="D9D9D9" w:themeFill="background1" w:themeFillShade="D9"/>
            <w:vAlign w:val="center"/>
          </w:tcPr>
          <w:p w14:paraId="074B2227" w14:textId="56DCD76C" w:rsidR="00D12CEE" w:rsidRPr="00DB5025" w:rsidRDefault="00D12CEE" w:rsidP="00DB5025">
            <w:pPr>
              <w:pStyle w:val="Tableheading"/>
            </w:pPr>
            <w:r>
              <w:t>Reference</w:t>
            </w:r>
          </w:p>
        </w:tc>
        <w:tc>
          <w:tcPr>
            <w:tcW w:w="6623" w:type="dxa"/>
            <w:shd w:val="clear" w:color="auto" w:fill="D9D9D9" w:themeFill="background1" w:themeFillShade="D9"/>
            <w:vAlign w:val="center"/>
          </w:tcPr>
          <w:p w14:paraId="6869F84C" w14:textId="11BE819B" w:rsidR="00D12CEE" w:rsidRPr="00DB5025" w:rsidRDefault="004C5018" w:rsidP="00DB5025">
            <w:pPr>
              <w:pStyle w:val="Tableheading"/>
            </w:pPr>
            <w:r>
              <w:t>QUESTION</w:t>
            </w:r>
          </w:p>
        </w:tc>
        <w:tc>
          <w:tcPr>
            <w:tcW w:w="6946" w:type="dxa"/>
            <w:shd w:val="clear" w:color="auto" w:fill="D9D9D9" w:themeFill="background1" w:themeFillShade="D9"/>
            <w:vAlign w:val="center"/>
          </w:tcPr>
          <w:p w14:paraId="44677C69" w14:textId="182D2A3B" w:rsidR="00D12CEE" w:rsidRPr="00DB5025" w:rsidRDefault="00001199" w:rsidP="00DB5025">
            <w:pPr>
              <w:pStyle w:val="Tableheading"/>
            </w:pPr>
            <w:r>
              <w:t>CLARIFICATION</w:t>
            </w:r>
          </w:p>
        </w:tc>
      </w:tr>
      <w:tr w:rsidR="00AB1D64" w14:paraId="0BCCF2BB" w14:textId="77777777" w:rsidTr="17E9D42C">
        <w:trPr>
          <w:trHeight w:val="446"/>
        </w:trPr>
        <w:tc>
          <w:tcPr>
            <w:tcW w:w="1310" w:type="dxa"/>
            <w:shd w:val="clear" w:color="auto" w:fill="FFFFFF" w:themeFill="background1"/>
            <w:vAlign w:val="center"/>
          </w:tcPr>
          <w:p w14:paraId="2EA2837D" w14:textId="339718B8" w:rsidR="00E532A3" w:rsidRDefault="00E532A3" w:rsidP="00CE7A73">
            <w:r>
              <w:t>1</w:t>
            </w:r>
          </w:p>
        </w:tc>
        <w:tc>
          <w:tcPr>
            <w:tcW w:w="66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C75481" w14:textId="77777777" w:rsidR="002F2715" w:rsidRPr="0054087B" w:rsidRDefault="002F2715" w:rsidP="000C014B">
            <w:pPr>
              <w:spacing w:line="278" w:lineRule="auto"/>
              <w:rPr>
                <w:rFonts w:ascii="Aptos" w:eastAsia="Times New Roman" w:hAnsi="Aptos" w:cs="Times New Roman"/>
                <w:sz w:val="24"/>
                <w:szCs w:val="24"/>
                <w:lang w:val="en-GB" w:eastAsia="ja-JP"/>
              </w:rPr>
            </w:pPr>
            <w:r w:rsidRPr="7FF03CB8">
              <w:rPr>
                <w:rFonts w:ascii="Aptos" w:eastAsia="Times New Roman" w:hAnsi="Aptos" w:cs="Times New Roman"/>
                <w:sz w:val="24"/>
                <w:szCs w:val="24"/>
                <w:lang w:val="en-GB" w:eastAsia="ja-JP"/>
              </w:rPr>
              <w:t>The RFT references alignment with the Australian Signals Directorate Information Security Guidelines. Could you please confirm whether ACARA expects formal mapping or certification against ASD/ISM controls, or whether demonstration of alignment via recognised frameworks (e.g. ISO 27001, SOC 2 Type II) and supporting narrative would be sufficient at the tender stage?</w:t>
            </w:r>
          </w:p>
          <w:p w14:paraId="2B9B2030" w14:textId="2C29C125" w:rsidR="00E532A3" w:rsidRPr="004D00BB" w:rsidRDefault="00E532A3" w:rsidP="000C014B">
            <w:pPr>
              <w:spacing w:line="278" w:lineRule="auto"/>
              <w:rPr>
                <w:rFonts w:ascii="Aptos" w:eastAsia="Times New Roman" w:hAnsi="Aptos" w:cs="Times New Roman"/>
                <w:sz w:val="24"/>
                <w:szCs w:val="24"/>
                <w:lang w:val="en-GB" w:eastAsia="ja-JP"/>
              </w:rPr>
            </w:pPr>
          </w:p>
        </w:tc>
        <w:tc>
          <w:tcPr>
            <w:tcW w:w="6946" w:type="dxa"/>
            <w:vAlign w:val="center"/>
          </w:tcPr>
          <w:p w14:paraId="69F3BCA4" w14:textId="7DCFD3BA" w:rsidR="00E532A3" w:rsidRPr="000C014B" w:rsidRDefault="00E532A3" w:rsidP="000C014B">
            <w:pPr>
              <w:spacing w:line="278" w:lineRule="auto"/>
              <w:rPr>
                <w:rFonts w:ascii="Aptos" w:eastAsia="Times New Roman" w:hAnsi="Aptos" w:cs="Times New Roman"/>
                <w:sz w:val="24"/>
                <w:szCs w:val="24"/>
                <w:lang w:val="en-GB" w:eastAsia="ja-JP"/>
              </w:rPr>
            </w:pPr>
          </w:p>
          <w:p w14:paraId="792E99BD" w14:textId="25A0FA23" w:rsidR="00E532A3" w:rsidRPr="000C014B" w:rsidRDefault="1E064418" w:rsidP="000C014B">
            <w:pPr>
              <w:spacing w:line="278" w:lineRule="auto"/>
              <w:rPr>
                <w:rFonts w:ascii="Aptos" w:eastAsia="Times New Roman" w:hAnsi="Aptos" w:cs="Times New Roman"/>
                <w:sz w:val="24"/>
                <w:szCs w:val="24"/>
                <w:lang w:val="en-GB" w:eastAsia="ja-JP"/>
              </w:rPr>
            </w:pPr>
            <w:r w:rsidRPr="00025958">
              <w:rPr>
                <w:rFonts w:ascii="Aptos" w:eastAsia="Times New Roman" w:hAnsi="Aptos" w:cs="Times New Roman"/>
                <w:sz w:val="24"/>
                <w:szCs w:val="24"/>
                <w:lang w:val="en-GB" w:eastAsia="ja-JP"/>
              </w:rPr>
              <w:t>Demonstration of alignment and supporting narrative are all that are required at tender stage</w:t>
            </w:r>
          </w:p>
        </w:tc>
      </w:tr>
      <w:tr w:rsidR="00AB1D64" w14:paraId="27727777" w14:textId="77777777" w:rsidTr="17E9D42C">
        <w:trPr>
          <w:trHeight w:val="446"/>
        </w:trPr>
        <w:tc>
          <w:tcPr>
            <w:tcW w:w="1310" w:type="dxa"/>
            <w:shd w:val="clear" w:color="auto" w:fill="FFFFFF" w:themeFill="background1"/>
            <w:vAlign w:val="center"/>
          </w:tcPr>
          <w:p w14:paraId="6FAB9460" w14:textId="6DEAAE3F" w:rsidR="00CE7A73" w:rsidRDefault="00E532A3" w:rsidP="00CE7A73">
            <w:r>
              <w:t>2</w:t>
            </w:r>
          </w:p>
        </w:tc>
        <w:tc>
          <w:tcPr>
            <w:tcW w:w="66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681D90" w14:textId="7660EC01" w:rsidR="00CE7A73" w:rsidRPr="000C014B" w:rsidRDefault="00016B7B" w:rsidP="004D00BB">
            <w:pPr>
              <w:spacing w:line="278" w:lineRule="auto"/>
              <w:rPr>
                <w:rFonts w:ascii="Aptos" w:eastAsia="Times New Roman" w:hAnsi="Aptos" w:cs="Times New Roman"/>
                <w:sz w:val="24"/>
                <w:szCs w:val="24"/>
                <w:lang w:val="en-GB" w:eastAsia="ja-JP"/>
              </w:rPr>
            </w:pPr>
            <w:r w:rsidRPr="00016B7B">
              <w:rPr>
                <w:rFonts w:ascii="Aptos" w:eastAsia="Times New Roman" w:hAnsi="Aptos" w:cs="Times New Roman"/>
                <w:sz w:val="24"/>
                <w:szCs w:val="24"/>
                <w:lang w:val="en-GB" w:eastAsia="ja-JP"/>
              </w:rPr>
              <w:t>In relation to the on-shore data residency requirement, are there any specific expectations regarding offshore operational or support access to production environments, provided data is hosted within Australia?</w:t>
            </w:r>
          </w:p>
        </w:tc>
        <w:tc>
          <w:tcPr>
            <w:tcW w:w="6946" w:type="dxa"/>
            <w:vAlign w:val="center"/>
          </w:tcPr>
          <w:p w14:paraId="4942EC5D" w14:textId="46324EAD" w:rsidR="00CE7A73" w:rsidRPr="000C014B" w:rsidRDefault="18727C1F" w:rsidP="004D00BB">
            <w:pPr>
              <w:spacing w:line="257"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t xml:space="preserve">ACARA will consider off-shore </w:t>
            </w:r>
            <w:r w:rsidR="253DDD81" w:rsidRPr="000C014B">
              <w:rPr>
                <w:rFonts w:ascii="Aptos" w:eastAsia="Times New Roman" w:hAnsi="Aptos" w:cs="Times New Roman"/>
                <w:sz w:val="24"/>
                <w:szCs w:val="24"/>
                <w:lang w:val="en-GB" w:eastAsia="ja-JP"/>
              </w:rPr>
              <w:t xml:space="preserve">development and </w:t>
            </w:r>
            <w:r w:rsidRPr="000C014B">
              <w:rPr>
                <w:rFonts w:ascii="Aptos" w:eastAsia="Times New Roman" w:hAnsi="Aptos" w:cs="Times New Roman"/>
                <w:sz w:val="24"/>
                <w:szCs w:val="24"/>
                <w:lang w:val="en-GB" w:eastAsia="ja-JP"/>
              </w:rPr>
              <w:t>support activities</w:t>
            </w:r>
            <w:r w:rsidR="3DD88E41" w:rsidRPr="000C014B">
              <w:rPr>
                <w:rFonts w:ascii="Aptos" w:eastAsia="Times New Roman" w:hAnsi="Aptos" w:cs="Times New Roman"/>
                <w:sz w:val="24"/>
                <w:szCs w:val="24"/>
                <w:lang w:val="en-GB" w:eastAsia="ja-JP"/>
              </w:rPr>
              <w:t>; however, all Personally Identifiable Information (PII)</w:t>
            </w:r>
            <w:r w:rsidR="4D5289E3" w:rsidRPr="000C014B">
              <w:rPr>
                <w:rFonts w:ascii="Aptos" w:eastAsia="Times New Roman" w:hAnsi="Aptos" w:cs="Times New Roman"/>
                <w:sz w:val="24"/>
                <w:szCs w:val="24"/>
                <w:lang w:val="en-GB" w:eastAsia="ja-JP"/>
              </w:rPr>
              <w:t xml:space="preserve"> and</w:t>
            </w:r>
            <w:r w:rsidR="3DD88E41" w:rsidRPr="000C014B">
              <w:rPr>
                <w:rFonts w:ascii="Aptos" w:eastAsia="Times New Roman" w:hAnsi="Aptos" w:cs="Times New Roman"/>
                <w:sz w:val="24"/>
                <w:szCs w:val="24"/>
                <w:lang w:val="en-GB" w:eastAsia="ja-JP"/>
              </w:rPr>
              <w:t xml:space="preserve"> data must b</w:t>
            </w:r>
            <w:r w:rsidR="51D66C0D" w:rsidRPr="000C014B">
              <w:rPr>
                <w:rFonts w:ascii="Aptos" w:eastAsia="Times New Roman" w:hAnsi="Aptos" w:cs="Times New Roman"/>
                <w:sz w:val="24"/>
                <w:szCs w:val="24"/>
                <w:lang w:val="en-GB" w:eastAsia="ja-JP"/>
              </w:rPr>
              <w:t xml:space="preserve">e hosted in Australia. </w:t>
            </w:r>
          </w:p>
        </w:tc>
      </w:tr>
      <w:tr w:rsidR="00AB1D64" w14:paraId="7BF51EEA" w14:textId="77777777" w:rsidTr="17E9D42C">
        <w:trPr>
          <w:trHeight w:val="446"/>
        </w:trPr>
        <w:tc>
          <w:tcPr>
            <w:tcW w:w="1310" w:type="dxa"/>
            <w:shd w:val="clear" w:color="auto" w:fill="FFFFFF" w:themeFill="background1"/>
            <w:vAlign w:val="center"/>
          </w:tcPr>
          <w:p w14:paraId="7C49B566" w14:textId="4DCA407A" w:rsidR="00016B7B" w:rsidRDefault="7E0C53BB" w:rsidP="00CE7A73">
            <w:r>
              <w:t>3</w:t>
            </w:r>
          </w:p>
        </w:tc>
        <w:tc>
          <w:tcPr>
            <w:tcW w:w="66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DD164F" w14:textId="2323F653" w:rsidR="00EE3A74" w:rsidRPr="000C014B" w:rsidRDefault="00EE3A74" w:rsidP="000C014B">
            <w:pPr>
              <w:spacing w:line="278"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t>The RFT specifies that all user data must be housed on-shore in Australia. Could you please confirm whether this requirement also applies to encrypted backups and disaster recovery environments, or whether these may be hosted outside Australia with appropriate safeguards in place?</w:t>
            </w:r>
          </w:p>
          <w:p w14:paraId="32C10730" w14:textId="66F784C8" w:rsidR="00016B7B" w:rsidRPr="00016B7B" w:rsidRDefault="00016B7B" w:rsidP="000C014B">
            <w:pPr>
              <w:spacing w:line="278" w:lineRule="auto"/>
              <w:rPr>
                <w:rFonts w:ascii="Aptos" w:eastAsia="Times New Roman" w:hAnsi="Aptos" w:cs="Times New Roman"/>
                <w:sz w:val="24"/>
                <w:szCs w:val="24"/>
                <w:lang w:val="en-GB" w:eastAsia="ja-JP"/>
              </w:rPr>
            </w:pPr>
          </w:p>
        </w:tc>
        <w:tc>
          <w:tcPr>
            <w:tcW w:w="6946" w:type="dxa"/>
            <w:vAlign w:val="center"/>
          </w:tcPr>
          <w:p w14:paraId="6153441A" w14:textId="730DE951" w:rsidR="00016B7B" w:rsidRPr="000C014B" w:rsidRDefault="47DA198C" w:rsidP="000C014B">
            <w:pPr>
              <w:spacing w:line="278"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t>ACARA’s</w:t>
            </w:r>
            <w:r w:rsidR="5BA773F7" w:rsidRPr="000C014B">
              <w:rPr>
                <w:rFonts w:ascii="Aptos" w:eastAsia="Times New Roman" w:hAnsi="Aptos" w:cs="Times New Roman"/>
                <w:sz w:val="24"/>
                <w:szCs w:val="24"/>
                <w:lang w:val="en-GB" w:eastAsia="ja-JP"/>
              </w:rPr>
              <w:t xml:space="preserve"> requirement</w:t>
            </w:r>
            <w:r w:rsidRPr="000C014B">
              <w:rPr>
                <w:rFonts w:ascii="Aptos" w:eastAsia="Times New Roman" w:hAnsi="Aptos" w:cs="Times New Roman"/>
                <w:sz w:val="24"/>
                <w:szCs w:val="24"/>
                <w:lang w:val="en-GB" w:eastAsia="ja-JP"/>
              </w:rPr>
              <w:t xml:space="preserve"> is that disaster recovery and back-ups </w:t>
            </w:r>
            <w:r w:rsidR="2AA0BDF0" w:rsidRPr="000C014B">
              <w:rPr>
                <w:rFonts w:ascii="Aptos" w:eastAsia="Times New Roman" w:hAnsi="Aptos" w:cs="Times New Roman"/>
                <w:sz w:val="24"/>
                <w:szCs w:val="24"/>
                <w:lang w:val="en-GB" w:eastAsia="ja-JP"/>
              </w:rPr>
              <w:t>are also housed on-shore in Australia.</w:t>
            </w:r>
            <w:r w:rsidR="57224007" w:rsidRPr="000C014B">
              <w:rPr>
                <w:rFonts w:ascii="Aptos" w:eastAsia="Times New Roman" w:hAnsi="Aptos" w:cs="Times New Roman"/>
                <w:sz w:val="24"/>
                <w:szCs w:val="24"/>
                <w:lang w:val="en-GB" w:eastAsia="ja-JP"/>
              </w:rPr>
              <w:t xml:space="preserve"> </w:t>
            </w:r>
          </w:p>
          <w:p w14:paraId="323D7D1A" w14:textId="573ACFC1" w:rsidR="00016B7B" w:rsidRPr="000C014B" w:rsidRDefault="57224007" w:rsidP="000C014B">
            <w:pPr>
              <w:spacing w:line="278"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t xml:space="preserve">For encrypted back-ups. ACARA’s preference is also for on-shore in the first instance, however, ACARA could </w:t>
            </w:r>
            <w:r w:rsidR="3F14F0EB" w:rsidRPr="000C014B">
              <w:rPr>
                <w:rFonts w:ascii="Aptos" w:eastAsia="Times New Roman" w:hAnsi="Aptos" w:cs="Times New Roman"/>
                <w:sz w:val="24"/>
                <w:szCs w:val="24"/>
                <w:lang w:val="en-GB" w:eastAsia="ja-JP"/>
              </w:rPr>
              <w:t>consider off</w:t>
            </w:r>
            <w:r w:rsidRPr="000C014B">
              <w:rPr>
                <w:rFonts w:ascii="Aptos" w:eastAsia="Times New Roman" w:hAnsi="Aptos" w:cs="Times New Roman"/>
                <w:sz w:val="24"/>
                <w:szCs w:val="24"/>
                <w:lang w:val="en-GB" w:eastAsia="ja-JP"/>
              </w:rPr>
              <w:t xml:space="preserve">-shore hosting provided </w:t>
            </w:r>
            <w:r w:rsidR="2CA627BC" w:rsidRPr="000C014B">
              <w:rPr>
                <w:rFonts w:ascii="Aptos" w:eastAsia="Times New Roman" w:hAnsi="Aptos" w:cs="Times New Roman"/>
                <w:sz w:val="24"/>
                <w:szCs w:val="24"/>
                <w:lang w:val="en-GB" w:eastAsia="ja-JP"/>
              </w:rPr>
              <w:t>evidence</w:t>
            </w:r>
            <w:r w:rsidRPr="000C014B">
              <w:rPr>
                <w:rFonts w:ascii="Aptos" w:eastAsia="Times New Roman" w:hAnsi="Aptos" w:cs="Times New Roman"/>
                <w:sz w:val="24"/>
                <w:szCs w:val="24"/>
                <w:lang w:val="en-GB" w:eastAsia="ja-JP"/>
              </w:rPr>
              <w:t xml:space="preserve"> of </w:t>
            </w:r>
            <w:r w:rsidR="50E74049" w:rsidRPr="000C014B">
              <w:rPr>
                <w:rFonts w:ascii="Aptos" w:eastAsia="Times New Roman" w:hAnsi="Aptos" w:cs="Times New Roman"/>
                <w:sz w:val="24"/>
                <w:szCs w:val="24"/>
                <w:lang w:val="en-GB" w:eastAsia="ja-JP"/>
              </w:rPr>
              <w:t>security</w:t>
            </w:r>
            <w:r w:rsidR="5D5BF271" w:rsidRPr="000C014B">
              <w:rPr>
                <w:rFonts w:ascii="Aptos" w:eastAsia="Times New Roman" w:hAnsi="Aptos" w:cs="Times New Roman"/>
                <w:sz w:val="24"/>
                <w:szCs w:val="24"/>
                <w:lang w:val="en-GB" w:eastAsia="ja-JP"/>
              </w:rPr>
              <w:t xml:space="preserve"> safeguards and audits were provided. </w:t>
            </w:r>
          </w:p>
        </w:tc>
      </w:tr>
      <w:tr w:rsidR="00AB1D64" w14:paraId="2E0CD210" w14:textId="77777777" w:rsidTr="17E9D42C">
        <w:trPr>
          <w:trHeight w:val="446"/>
        </w:trPr>
        <w:tc>
          <w:tcPr>
            <w:tcW w:w="1310" w:type="dxa"/>
            <w:shd w:val="clear" w:color="auto" w:fill="FFFFFF" w:themeFill="background1"/>
            <w:vAlign w:val="center"/>
          </w:tcPr>
          <w:p w14:paraId="05AFFA5C" w14:textId="66B76FEC" w:rsidR="00016B7B" w:rsidRDefault="4CCDEE12" w:rsidP="00CE7A73">
            <w:r>
              <w:t>4</w:t>
            </w:r>
          </w:p>
        </w:tc>
        <w:tc>
          <w:tcPr>
            <w:tcW w:w="66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245EEF" w14:textId="39E23EE6" w:rsidR="00016B7B" w:rsidRPr="00016B7B" w:rsidRDefault="00EE3A74" w:rsidP="004D00BB">
            <w:pPr>
              <w:spacing w:line="278" w:lineRule="auto"/>
              <w:rPr>
                <w:rFonts w:ascii="Aptos" w:eastAsia="Times New Roman" w:hAnsi="Aptos" w:cs="Times New Roman"/>
                <w:sz w:val="24"/>
                <w:szCs w:val="24"/>
                <w:lang w:val="en-GB" w:eastAsia="ja-JP"/>
              </w:rPr>
            </w:pPr>
            <w:r w:rsidRPr="00EE3A74">
              <w:rPr>
                <w:rFonts w:ascii="Aptos" w:eastAsia="Times New Roman" w:hAnsi="Aptos" w:cs="Times New Roman"/>
                <w:sz w:val="24"/>
                <w:szCs w:val="24"/>
                <w:lang w:val="en-GB" w:eastAsia="ja-JP"/>
              </w:rPr>
              <w:t xml:space="preserve">The requirements list a survey or feedback mechanism at the end of a course as “Required”. Would ACARA consider </w:t>
            </w:r>
            <w:r w:rsidRPr="00EE3A74">
              <w:rPr>
                <w:rFonts w:ascii="Aptos" w:eastAsia="Times New Roman" w:hAnsi="Aptos" w:cs="Times New Roman"/>
                <w:sz w:val="24"/>
                <w:szCs w:val="24"/>
                <w:lang w:val="en-GB" w:eastAsia="ja-JP"/>
              </w:rPr>
              <w:lastRenderedPageBreak/>
              <w:t>solutions where feedback is captured via integrated third-party tools (e.g. embedded forms or SCORM-based survey modules), or is a fully native LMS capability expected?</w:t>
            </w:r>
          </w:p>
        </w:tc>
        <w:tc>
          <w:tcPr>
            <w:tcW w:w="6946" w:type="dxa"/>
            <w:vAlign w:val="center"/>
          </w:tcPr>
          <w:p w14:paraId="4D5AC38D" w14:textId="57F0D644" w:rsidR="00016B7B" w:rsidRPr="000C014B" w:rsidRDefault="359361AD" w:rsidP="004D00BB">
            <w:pPr>
              <w:spacing w:line="257"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lastRenderedPageBreak/>
              <w:t xml:space="preserve">ACARA will consider all feedback mechanisms; however, feedback mechanisms within the LMS would be preferred. </w:t>
            </w:r>
          </w:p>
        </w:tc>
      </w:tr>
      <w:tr w:rsidR="00AB1D64" w14:paraId="2DD058B8" w14:textId="77777777" w:rsidTr="17E9D42C">
        <w:trPr>
          <w:trHeight w:val="446"/>
        </w:trPr>
        <w:tc>
          <w:tcPr>
            <w:tcW w:w="1310" w:type="dxa"/>
            <w:shd w:val="clear" w:color="auto" w:fill="FFFFFF" w:themeFill="background1"/>
            <w:vAlign w:val="center"/>
          </w:tcPr>
          <w:p w14:paraId="2B503DC3" w14:textId="72A2907D" w:rsidR="00016B7B" w:rsidRDefault="5738DAFC" w:rsidP="00CE7A73">
            <w:r>
              <w:t>5</w:t>
            </w:r>
          </w:p>
        </w:tc>
        <w:tc>
          <w:tcPr>
            <w:tcW w:w="66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DEEA92" w14:textId="77777777" w:rsidR="00EE3A74" w:rsidRPr="00EE3A74" w:rsidRDefault="00EE3A74" w:rsidP="00EE3A74">
            <w:pPr>
              <w:spacing w:line="278" w:lineRule="auto"/>
              <w:rPr>
                <w:rFonts w:ascii="Aptos" w:eastAsia="Times New Roman" w:hAnsi="Aptos" w:cs="Times New Roman"/>
                <w:sz w:val="24"/>
                <w:szCs w:val="24"/>
                <w:lang w:val="en-GB" w:eastAsia="ja-JP"/>
              </w:rPr>
            </w:pPr>
            <w:r w:rsidRPr="00EE3A74">
              <w:rPr>
                <w:rFonts w:ascii="Aptos" w:eastAsia="Times New Roman" w:hAnsi="Aptos" w:cs="Times New Roman"/>
                <w:sz w:val="24"/>
                <w:szCs w:val="24"/>
                <w:lang w:val="en-GB" w:eastAsia="ja-JP"/>
              </w:rPr>
              <w:t>We note the requirement for SSO integration with Azure AD B2C and the planned introduction of a new login feature on the Australian Curriculum website around June 2026. To help us understand the expected implementation approach, could you please confirm:</w:t>
            </w:r>
          </w:p>
          <w:p w14:paraId="60D9DEBE" w14:textId="77777777" w:rsidR="00EE3A74" w:rsidRPr="00EE3A74" w:rsidRDefault="00EE3A74" w:rsidP="00EE3A74">
            <w:pPr>
              <w:spacing w:line="278" w:lineRule="auto"/>
              <w:rPr>
                <w:rFonts w:ascii="Aptos" w:eastAsia="Times New Roman" w:hAnsi="Aptos" w:cs="Times New Roman"/>
                <w:sz w:val="24"/>
                <w:szCs w:val="24"/>
                <w:lang w:val="en-GB" w:eastAsia="ja-JP"/>
              </w:rPr>
            </w:pPr>
            <w:r w:rsidRPr="00EE3A74">
              <w:rPr>
                <w:rFonts w:ascii="Aptos" w:eastAsia="Times New Roman" w:hAnsi="Aptos" w:cs="Times New Roman"/>
                <w:sz w:val="24"/>
                <w:szCs w:val="24"/>
                <w:lang w:val="en-GB" w:eastAsia="ja-JP"/>
              </w:rPr>
              <w:t>•</w:t>
            </w:r>
            <w:r w:rsidRPr="00EE3A74">
              <w:rPr>
                <w:rFonts w:ascii="Aptos" w:eastAsia="Times New Roman" w:hAnsi="Aptos" w:cs="Times New Roman"/>
                <w:sz w:val="24"/>
                <w:szCs w:val="24"/>
                <w:lang w:val="en-GB" w:eastAsia="ja-JP"/>
              </w:rPr>
              <w:tab/>
              <w:t>Whether Azure AD B2C is already in place or still under implementation</w:t>
            </w:r>
          </w:p>
          <w:p w14:paraId="21431B08" w14:textId="77777777" w:rsidR="00EE3A74" w:rsidRPr="00EE3A74" w:rsidRDefault="00EE3A74" w:rsidP="00EE3A74">
            <w:pPr>
              <w:spacing w:line="278" w:lineRule="auto"/>
              <w:rPr>
                <w:rFonts w:ascii="Aptos" w:eastAsia="Times New Roman" w:hAnsi="Aptos" w:cs="Times New Roman"/>
                <w:sz w:val="24"/>
                <w:szCs w:val="24"/>
                <w:lang w:val="en-GB" w:eastAsia="ja-JP"/>
              </w:rPr>
            </w:pPr>
            <w:r w:rsidRPr="47013998">
              <w:rPr>
                <w:rFonts w:ascii="Aptos" w:eastAsia="Times New Roman" w:hAnsi="Aptos" w:cs="Times New Roman"/>
                <w:sz w:val="24"/>
                <w:szCs w:val="24"/>
                <w:lang w:val="en-GB" w:eastAsia="ja-JP"/>
              </w:rPr>
              <w:t>•</w:t>
            </w:r>
            <w:r w:rsidRPr="000C014B">
              <w:rPr>
                <w:rFonts w:ascii="Aptos" w:eastAsia="Times New Roman" w:hAnsi="Aptos" w:cs="Times New Roman"/>
                <w:sz w:val="24"/>
                <w:szCs w:val="24"/>
                <w:lang w:val="en-GB" w:eastAsia="ja-JP"/>
              </w:rPr>
              <w:tab/>
            </w:r>
            <w:r w:rsidRPr="47013998">
              <w:rPr>
                <w:rFonts w:ascii="Aptos" w:eastAsia="Times New Roman" w:hAnsi="Aptos" w:cs="Times New Roman"/>
                <w:sz w:val="24"/>
                <w:szCs w:val="24"/>
                <w:lang w:val="en-GB" w:eastAsia="ja-JP"/>
              </w:rPr>
              <w:t>Whether user provisioning is expected to occur via SSO (e.g. JIT provisioning) or whether batch/API-based provisioning would also be acceptable</w:t>
            </w:r>
          </w:p>
          <w:p w14:paraId="405E2DD1" w14:textId="2670CCFC" w:rsidR="00016B7B" w:rsidRPr="00016B7B" w:rsidRDefault="00EE3A74" w:rsidP="00EE3A74">
            <w:pPr>
              <w:spacing w:line="278" w:lineRule="auto"/>
              <w:rPr>
                <w:rFonts w:ascii="Aptos" w:eastAsia="Times New Roman" w:hAnsi="Aptos" w:cs="Times New Roman"/>
                <w:sz w:val="24"/>
                <w:szCs w:val="24"/>
                <w:lang w:val="en-GB" w:eastAsia="ja-JP"/>
              </w:rPr>
            </w:pPr>
            <w:r w:rsidRPr="47013998">
              <w:rPr>
                <w:rFonts w:ascii="Aptos" w:eastAsia="Times New Roman" w:hAnsi="Aptos" w:cs="Times New Roman"/>
                <w:sz w:val="24"/>
                <w:szCs w:val="24"/>
                <w:lang w:val="en-GB" w:eastAsia="ja-JP"/>
              </w:rPr>
              <w:t>•</w:t>
            </w:r>
            <w:r w:rsidRPr="000C014B">
              <w:rPr>
                <w:rFonts w:ascii="Aptos" w:eastAsia="Times New Roman" w:hAnsi="Aptos" w:cs="Times New Roman"/>
                <w:sz w:val="24"/>
                <w:szCs w:val="24"/>
                <w:lang w:val="en-GB" w:eastAsia="ja-JP"/>
              </w:rPr>
              <w:tab/>
            </w:r>
            <w:r w:rsidRPr="47013998">
              <w:rPr>
                <w:rFonts w:ascii="Aptos" w:eastAsia="Times New Roman" w:hAnsi="Aptos" w:cs="Times New Roman"/>
                <w:sz w:val="24"/>
                <w:szCs w:val="24"/>
                <w:lang w:val="en-GB" w:eastAsia="ja-JP"/>
              </w:rPr>
              <w:t>Whether any preliminary technical documentation or architecture guidance is available for tenderers to review</w:t>
            </w:r>
          </w:p>
        </w:tc>
        <w:tc>
          <w:tcPr>
            <w:tcW w:w="6946" w:type="dxa"/>
            <w:vAlign w:val="center"/>
          </w:tcPr>
          <w:p w14:paraId="7D170B76" w14:textId="5D95F200" w:rsidR="00016B7B" w:rsidRPr="000C014B" w:rsidRDefault="283D67AB" w:rsidP="004D00BB">
            <w:pPr>
              <w:spacing w:line="257"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t xml:space="preserve">Development of our log-in solution via Azure B2C is currently under development. </w:t>
            </w:r>
          </w:p>
          <w:p w14:paraId="1CDBF520" w14:textId="60392E0E" w:rsidR="1EB20084" w:rsidRPr="000C014B" w:rsidRDefault="1EB20084" w:rsidP="1EB20084">
            <w:pPr>
              <w:spacing w:line="257" w:lineRule="auto"/>
              <w:rPr>
                <w:rFonts w:ascii="Aptos" w:eastAsia="Times New Roman" w:hAnsi="Aptos" w:cs="Times New Roman"/>
                <w:sz w:val="24"/>
                <w:szCs w:val="24"/>
                <w:lang w:val="en-GB" w:eastAsia="ja-JP"/>
              </w:rPr>
            </w:pPr>
          </w:p>
          <w:p w14:paraId="6C9337AC" w14:textId="372FAC07" w:rsidR="5629281A" w:rsidRPr="000C014B" w:rsidRDefault="5629281A" w:rsidP="1EB20084">
            <w:pPr>
              <w:spacing w:line="257"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t>Support for bulk user provisioning via User Interface (UI) or API integration or Just-In-Time (JIT) provisioning is highly preferred.</w:t>
            </w:r>
          </w:p>
          <w:p w14:paraId="567BC95E" w14:textId="4D891206" w:rsidR="00016B7B" w:rsidRPr="000C014B" w:rsidRDefault="283D67AB" w:rsidP="004D00BB">
            <w:pPr>
              <w:spacing w:line="257"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t>Solution design documentation for Log-in SSO can be provided to the successful tenderer as part of project commencement for the LMS development.</w:t>
            </w:r>
          </w:p>
          <w:p w14:paraId="78108BCE" w14:textId="5BD99AF4" w:rsidR="00016B7B" w:rsidRPr="000C014B" w:rsidRDefault="00016B7B" w:rsidP="004D00BB">
            <w:pPr>
              <w:spacing w:line="257" w:lineRule="auto"/>
              <w:rPr>
                <w:rFonts w:ascii="Aptos" w:eastAsia="Times New Roman" w:hAnsi="Aptos" w:cs="Times New Roman"/>
                <w:sz w:val="24"/>
                <w:szCs w:val="24"/>
                <w:lang w:val="en-GB" w:eastAsia="ja-JP"/>
              </w:rPr>
            </w:pPr>
          </w:p>
        </w:tc>
      </w:tr>
      <w:tr w:rsidR="00AB1D64" w14:paraId="3CEB5FAA" w14:textId="77777777" w:rsidTr="17E9D42C">
        <w:trPr>
          <w:trHeight w:val="446"/>
        </w:trPr>
        <w:tc>
          <w:tcPr>
            <w:tcW w:w="1310" w:type="dxa"/>
            <w:shd w:val="clear" w:color="auto" w:fill="FFFFFF" w:themeFill="background1"/>
            <w:vAlign w:val="center"/>
          </w:tcPr>
          <w:p w14:paraId="2CE8607D" w14:textId="1241B65B" w:rsidR="00016B7B" w:rsidRDefault="333EDDFF" w:rsidP="00CE7A73">
            <w:r>
              <w:t>6</w:t>
            </w:r>
          </w:p>
        </w:tc>
        <w:tc>
          <w:tcPr>
            <w:tcW w:w="66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CA667C" w14:textId="614D39D3" w:rsidR="00016B7B" w:rsidRPr="00016B7B" w:rsidRDefault="00EE3A74" w:rsidP="004D00BB">
            <w:pPr>
              <w:spacing w:line="278" w:lineRule="auto"/>
              <w:rPr>
                <w:rFonts w:ascii="Aptos" w:eastAsia="Times New Roman" w:hAnsi="Aptos" w:cs="Times New Roman"/>
                <w:sz w:val="24"/>
                <w:szCs w:val="24"/>
                <w:lang w:val="en-GB" w:eastAsia="ja-JP"/>
              </w:rPr>
            </w:pPr>
            <w:r w:rsidRPr="00EE3A74">
              <w:rPr>
                <w:rFonts w:ascii="Aptos" w:eastAsia="Times New Roman" w:hAnsi="Aptos" w:cs="Times New Roman"/>
                <w:sz w:val="24"/>
                <w:szCs w:val="24"/>
                <w:lang w:val="en-GB" w:eastAsia="ja-JP"/>
              </w:rPr>
              <w:t>The RFT references the ability to render Arabic script and other special characters. Could you confirm whether this relates specifically to content rendering within courses, or whether user interface localisation (e.g. full RTL language support) is also anticipated?</w:t>
            </w:r>
          </w:p>
        </w:tc>
        <w:tc>
          <w:tcPr>
            <w:tcW w:w="6946" w:type="dxa"/>
            <w:vAlign w:val="center"/>
          </w:tcPr>
          <w:p w14:paraId="56444337" w14:textId="2DA21715" w:rsidR="00016B7B" w:rsidRPr="000C014B" w:rsidRDefault="23FCB592" w:rsidP="01047A74">
            <w:pPr>
              <w:spacing w:line="257"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t xml:space="preserve">The requirement for rendering various language scripts and special characters relates only to the presentation of course content in those languages – see for example, </w:t>
            </w:r>
            <w:r w:rsidR="061E97AA" w:rsidRPr="000C014B">
              <w:rPr>
                <w:rFonts w:ascii="Aptos" w:eastAsia="Times New Roman" w:hAnsi="Aptos" w:cs="Times New Roman"/>
                <w:sz w:val="24"/>
                <w:szCs w:val="24"/>
                <w:lang w:val="en-GB" w:eastAsia="ja-JP"/>
              </w:rPr>
              <w:t>the content in</w:t>
            </w:r>
            <w:r w:rsidR="2EEBE4BF" w:rsidRPr="000C014B">
              <w:rPr>
                <w:rFonts w:ascii="Aptos" w:eastAsia="Times New Roman" w:hAnsi="Aptos" w:cs="Times New Roman"/>
                <w:sz w:val="24"/>
                <w:szCs w:val="24"/>
                <w:lang w:val="en-GB" w:eastAsia="ja-JP"/>
              </w:rPr>
              <w:t xml:space="preserve"> </w:t>
            </w:r>
            <w:r w:rsidR="061E97AA" w:rsidRPr="000C014B">
              <w:rPr>
                <w:rFonts w:ascii="Aptos" w:eastAsia="Times New Roman" w:hAnsi="Aptos" w:cs="Times New Roman"/>
                <w:sz w:val="24"/>
                <w:szCs w:val="24"/>
                <w:lang w:val="en-GB" w:eastAsia="ja-JP"/>
              </w:rPr>
              <w:t xml:space="preserve">the Arabic curriculum where the Elaborations provide some content written in Arabic script, </w:t>
            </w:r>
            <w:r w:rsidR="00016B7B" w:rsidRPr="000C014B">
              <w:rPr>
                <w:rFonts w:ascii="Aptos" w:eastAsia="Times New Roman" w:hAnsi="Aptos" w:cs="Times New Roman"/>
                <w:sz w:val="24"/>
                <w:szCs w:val="24"/>
                <w:lang w:val="en-GB" w:eastAsia="ja-JP"/>
              </w:rPr>
              <w:br/>
            </w:r>
            <w:hyperlink r:id="rId10">
              <w:r w:rsidR="50C02568" w:rsidRPr="000C014B">
                <w:rPr>
                  <w:rFonts w:ascii="Aptos" w:eastAsia="Times New Roman" w:hAnsi="Aptos" w:cs="Times New Roman"/>
                  <w:sz w:val="24"/>
                  <w:szCs w:val="24"/>
                  <w:lang w:val="en-GB" w:eastAsia="ja-JP"/>
                </w:rPr>
                <w:t>https://www.australiancurriculum.edu.au/f-10-curriculum/learning-areas/arabic-f-10-sequence/year-2?view=quick&amp;detailed-content-descriptions=1&amp;hide-ccp=0&amp;hide-gc=0&amp;side-by-side=1&amp;strands-start-index=0</w:t>
              </w:r>
            </w:hyperlink>
          </w:p>
          <w:p w14:paraId="72C9CEA8" w14:textId="77252776" w:rsidR="11886ED4" w:rsidRPr="000C014B" w:rsidRDefault="11886ED4" w:rsidP="11886ED4">
            <w:pPr>
              <w:spacing w:line="257" w:lineRule="auto"/>
              <w:rPr>
                <w:rFonts w:ascii="Aptos" w:eastAsia="Times New Roman" w:hAnsi="Aptos" w:cs="Times New Roman"/>
                <w:sz w:val="24"/>
                <w:szCs w:val="24"/>
                <w:lang w:val="en-GB" w:eastAsia="ja-JP"/>
              </w:rPr>
            </w:pPr>
          </w:p>
          <w:p w14:paraId="61BA40BB" w14:textId="06B534E5" w:rsidR="50C02568" w:rsidRPr="000C014B" w:rsidRDefault="50C02568" w:rsidP="11886ED4">
            <w:pPr>
              <w:spacing w:line="257" w:lineRule="auto"/>
              <w:rPr>
                <w:rFonts w:ascii="Aptos" w:eastAsia="Times New Roman" w:hAnsi="Aptos" w:cs="Times New Roman"/>
                <w:sz w:val="24"/>
                <w:szCs w:val="24"/>
                <w:lang w:val="en-GB" w:eastAsia="ja-JP"/>
              </w:rPr>
            </w:pPr>
            <w:r w:rsidRPr="000C014B">
              <w:rPr>
                <w:rFonts w:ascii="Aptos" w:eastAsia="Times New Roman" w:hAnsi="Aptos" w:cs="Times New Roman"/>
                <w:noProof/>
                <w:sz w:val="24"/>
                <w:szCs w:val="24"/>
                <w:lang w:val="en-GB" w:eastAsia="ja-JP"/>
              </w:rPr>
              <w:lastRenderedPageBreak/>
              <w:drawing>
                <wp:inline distT="0" distB="0" distL="0" distR="0" wp14:anchorId="0EFF3363" wp14:editId="586FA355">
                  <wp:extent cx="3924329" cy="2958610"/>
                  <wp:effectExtent l="0" t="0" r="0" b="0"/>
                  <wp:docPr id="1209515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1535" name="Picture 120951535"/>
                          <pic:cNvPicPr/>
                        </pic:nvPicPr>
                        <pic:blipFill>
                          <a:blip r:embed="rId11">
                            <a:extLst>
                              <a:ext uri="{28A0092B-C50C-407E-A947-70E740481C1C}">
                                <a14:useLocalDpi xmlns:a14="http://schemas.microsoft.com/office/drawing/2010/main"/>
                              </a:ext>
                            </a:extLst>
                          </a:blip>
                          <a:stretch>
                            <a:fillRect/>
                          </a:stretch>
                        </pic:blipFill>
                        <pic:spPr>
                          <a:xfrm>
                            <a:off x="0" y="0"/>
                            <a:ext cx="3924329" cy="2958610"/>
                          </a:xfrm>
                          <a:prstGeom prst="rect">
                            <a:avLst/>
                          </a:prstGeom>
                        </pic:spPr>
                      </pic:pic>
                    </a:graphicData>
                  </a:graphic>
                </wp:inline>
              </w:drawing>
            </w:r>
          </w:p>
          <w:p w14:paraId="2E81206E" w14:textId="06237D0B" w:rsidR="00016B7B" w:rsidRPr="000C014B" w:rsidRDefault="00016B7B" w:rsidP="11886ED4">
            <w:pPr>
              <w:spacing w:line="257" w:lineRule="auto"/>
              <w:rPr>
                <w:rFonts w:ascii="Aptos" w:eastAsia="Times New Roman" w:hAnsi="Aptos" w:cs="Times New Roman"/>
                <w:sz w:val="24"/>
                <w:szCs w:val="24"/>
                <w:lang w:val="en-GB" w:eastAsia="ja-JP"/>
              </w:rPr>
            </w:pPr>
          </w:p>
          <w:p w14:paraId="484D084F" w14:textId="01B61F25" w:rsidR="00016B7B" w:rsidRPr="000C014B" w:rsidRDefault="50C02568" w:rsidP="352AFA9D">
            <w:pPr>
              <w:spacing w:line="257"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t xml:space="preserve">ACARA does not expect to provide the LMS experience in other languages for users </w:t>
            </w:r>
            <w:r w:rsidR="1B811830" w:rsidRPr="000C014B">
              <w:rPr>
                <w:rFonts w:ascii="Aptos" w:eastAsia="Times New Roman" w:hAnsi="Aptos" w:cs="Times New Roman"/>
                <w:sz w:val="24"/>
                <w:szCs w:val="24"/>
                <w:lang w:val="en-GB" w:eastAsia="ja-JP"/>
              </w:rPr>
              <w:t xml:space="preserve">to navigate </w:t>
            </w:r>
            <w:r w:rsidR="7DD56678" w:rsidRPr="000C014B">
              <w:rPr>
                <w:rFonts w:ascii="Aptos" w:eastAsia="Times New Roman" w:hAnsi="Aptos" w:cs="Times New Roman"/>
                <w:sz w:val="24"/>
                <w:szCs w:val="24"/>
                <w:lang w:val="en-GB" w:eastAsia="ja-JP"/>
              </w:rPr>
              <w:t xml:space="preserve">or interact with </w:t>
            </w:r>
            <w:r w:rsidR="1B811830" w:rsidRPr="000C014B">
              <w:rPr>
                <w:rFonts w:ascii="Aptos" w:eastAsia="Times New Roman" w:hAnsi="Aptos" w:cs="Times New Roman"/>
                <w:sz w:val="24"/>
                <w:szCs w:val="24"/>
                <w:lang w:val="en-GB" w:eastAsia="ja-JP"/>
              </w:rPr>
              <w:t xml:space="preserve">the CMS in. </w:t>
            </w:r>
          </w:p>
          <w:p w14:paraId="14CAA367" w14:textId="6EECDD89" w:rsidR="00016B7B" w:rsidRPr="000C014B" w:rsidRDefault="00016B7B" w:rsidP="01047A74">
            <w:pPr>
              <w:spacing w:line="257" w:lineRule="auto"/>
              <w:rPr>
                <w:rFonts w:ascii="Aptos" w:eastAsia="Times New Roman" w:hAnsi="Aptos" w:cs="Times New Roman"/>
                <w:sz w:val="24"/>
                <w:szCs w:val="24"/>
                <w:lang w:val="en-GB" w:eastAsia="ja-JP"/>
              </w:rPr>
            </w:pPr>
          </w:p>
        </w:tc>
      </w:tr>
      <w:tr w:rsidR="00AB1D64" w14:paraId="0F38656C" w14:textId="77777777" w:rsidTr="17E9D42C">
        <w:trPr>
          <w:trHeight w:val="446"/>
        </w:trPr>
        <w:tc>
          <w:tcPr>
            <w:tcW w:w="1310" w:type="dxa"/>
            <w:shd w:val="clear" w:color="auto" w:fill="FFFFFF" w:themeFill="background1"/>
            <w:vAlign w:val="center"/>
          </w:tcPr>
          <w:p w14:paraId="7B50E151" w14:textId="57743C2B" w:rsidR="00EE3A74" w:rsidRDefault="687814EB" w:rsidP="00CE7A73">
            <w:r>
              <w:lastRenderedPageBreak/>
              <w:t>7</w:t>
            </w:r>
          </w:p>
        </w:tc>
        <w:tc>
          <w:tcPr>
            <w:tcW w:w="66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E0D383" w14:textId="5ACE1014" w:rsidR="00EE3A74" w:rsidRPr="00EE3A74" w:rsidRDefault="00EE3A74" w:rsidP="004D00BB">
            <w:pPr>
              <w:spacing w:line="278" w:lineRule="auto"/>
              <w:rPr>
                <w:rFonts w:ascii="Aptos" w:eastAsia="Times New Roman" w:hAnsi="Aptos" w:cs="Times New Roman"/>
                <w:sz w:val="24"/>
                <w:szCs w:val="24"/>
                <w:lang w:val="en-GB" w:eastAsia="ja-JP"/>
              </w:rPr>
            </w:pPr>
            <w:r w:rsidRPr="00EE3A74">
              <w:rPr>
                <w:rFonts w:ascii="Aptos" w:eastAsia="Times New Roman" w:hAnsi="Aptos" w:cs="Times New Roman"/>
                <w:sz w:val="24"/>
                <w:szCs w:val="24"/>
                <w:lang w:val="en-GB" w:eastAsia="ja-JP"/>
              </w:rPr>
              <w:t>For certificates upon course completion (listed as “Should have”), is branding with ACARA and Australian Curriculum logos sufficient, or is full template-level customisation of certificate layouts expected?</w:t>
            </w:r>
          </w:p>
        </w:tc>
        <w:tc>
          <w:tcPr>
            <w:tcW w:w="6946" w:type="dxa"/>
            <w:vAlign w:val="center"/>
          </w:tcPr>
          <w:p w14:paraId="141F48CC" w14:textId="5F7EE5BE" w:rsidR="00EE3A74" w:rsidRPr="000C014B" w:rsidRDefault="7AB4EB82" w:rsidP="004D00BB">
            <w:pPr>
              <w:spacing w:line="257"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t xml:space="preserve">ACARA </w:t>
            </w:r>
            <w:r w:rsidR="4E2379F9" w:rsidRPr="000C014B">
              <w:rPr>
                <w:rFonts w:ascii="Aptos" w:eastAsia="Times New Roman" w:hAnsi="Aptos" w:cs="Times New Roman"/>
                <w:sz w:val="24"/>
                <w:szCs w:val="24"/>
                <w:lang w:val="en-GB" w:eastAsia="ja-JP"/>
              </w:rPr>
              <w:t xml:space="preserve">is happy to </w:t>
            </w:r>
            <w:r w:rsidR="1037A2DE" w:rsidRPr="000C014B">
              <w:rPr>
                <w:rFonts w:ascii="Aptos" w:eastAsia="Times New Roman" w:hAnsi="Aptos" w:cs="Times New Roman"/>
                <w:sz w:val="24"/>
                <w:szCs w:val="24"/>
                <w:lang w:val="en-GB" w:eastAsia="ja-JP"/>
              </w:rPr>
              <w:t>consider</w:t>
            </w:r>
            <w:r w:rsidRPr="000C014B">
              <w:rPr>
                <w:rFonts w:ascii="Aptos" w:eastAsia="Times New Roman" w:hAnsi="Aptos" w:cs="Times New Roman"/>
                <w:sz w:val="24"/>
                <w:szCs w:val="24"/>
                <w:lang w:val="en-GB" w:eastAsia="ja-JP"/>
              </w:rPr>
              <w:t xml:space="preserve"> certificates with</w:t>
            </w:r>
            <w:r w:rsidR="33B17A65" w:rsidRPr="000C014B">
              <w:rPr>
                <w:rFonts w:ascii="Aptos" w:eastAsia="Times New Roman" w:hAnsi="Aptos" w:cs="Times New Roman"/>
                <w:sz w:val="24"/>
                <w:szCs w:val="24"/>
                <w:lang w:val="en-GB" w:eastAsia="ja-JP"/>
              </w:rPr>
              <w:t xml:space="preserve"> </w:t>
            </w:r>
            <w:r w:rsidRPr="000C014B">
              <w:rPr>
                <w:rFonts w:ascii="Aptos" w:eastAsia="Times New Roman" w:hAnsi="Aptos" w:cs="Times New Roman"/>
                <w:sz w:val="24"/>
                <w:szCs w:val="24"/>
                <w:lang w:val="en-GB" w:eastAsia="ja-JP"/>
              </w:rPr>
              <w:t>ACARA and Australian Curriculum logos</w:t>
            </w:r>
            <w:r w:rsidR="4555D9F6" w:rsidRPr="000C014B">
              <w:rPr>
                <w:rFonts w:ascii="Aptos" w:eastAsia="Times New Roman" w:hAnsi="Aptos" w:cs="Times New Roman"/>
                <w:sz w:val="24"/>
                <w:szCs w:val="24"/>
                <w:lang w:val="en-GB" w:eastAsia="ja-JP"/>
              </w:rPr>
              <w:t xml:space="preserve"> </w:t>
            </w:r>
            <w:r w:rsidR="30351685" w:rsidRPr="000C014B">
              <w:rPr>
                <w:rFonts w:ascii="Aptos" w:eastAsia="Times New Roman" w:hAnsi="Aptos" w:cs="Times New Roman"/>
                <w:sz w:val="24"/>
                <w:szCs w:val="24"/>
                <w:lang w:val="en-GB" w:eastAsia="ja-JP"/>
              </w:rPr>
              <w:t>included</w:t>
            </w:r>
            <w:r w:rsidR="3B0AF0D6" w:rsidRPr="000C014B">
              <w:rPr>
                <w:rFonts w:ascii="Aptos" w:eastAsia="Times New Roman" w:hAnsi="Aptos" w:cs="Times New Roman"/>
                <w:sz w:val="24"/>
                <w:szCs w:val="24"/>
                <w:lang w:val="en-GB" w:eastAsia="ja-JP"/>
              </w:rPr>
              <w:t xml:space="preserve"> as a minimum.</w:t>
            </w:r>
          </w:p>
        </w:tc>
      </w:tr>
      <w:tr w:rsidR="00AB1D64" w14:paraId="77CB8398" w14:textId="77777777" w:rsidTr="17E9D42C">
        <w:trPr>
          <w:trHeight w:val="446"/>
        </w:trPr>
        <w:tc>
          <w:tcPr>
            <w:tcW w:w="1310" w:type="dxa"/>
            <w:shd w:val="clear" w:color="auto" w:fill="FFFFFF" w:themeFill="background1"/>
            <w:vAlign w:val="center"/>
          </w:tcPr>
          <w:p w14:paraId="61B03C49" w14:textId="5D714AB3" w:rsidR="003A28E7" w:rsidRDefault="643E7FDF" w:rsidP="00CE7A73">
            <w:r>
              <w:t>8</w:t>
            </w:r>
          </w:p>
        </w:tc>
        <w:tc>
          <w:tcPr>
            <w:tcW w:w="66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B1D753" w14:textId="409034DA" w:rsidR="00831A23" w:rsidRPr="000C014B" w:rsidRDefault="00831A23" w:rsidP="000C014B">
            <w:pPr>
              <w:spacing w:line="278"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t>Requirement 2.3: Single sign on integration capability with Microsoft Azure B2C to enable seamless sign-in between the main Australian Curriculum website and the PL Hub</w:t>
            </w:r>
          </w:p>
          <w:p w14:paraId="6C9E4EBC" w14:textId="77777777" w:rsidR="00831A23" w:rsidRPr="000C014B" w:rsidRDefault="00831A23" w:rsidP="000C014B">
            <w:pPr>
              <w:spacing w:line="278"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lastRenderedPageBreak/>
              <w:t>Clarification: Given Microsoft’s announcement that Azure AD B2C will end sales from 1 May 2025 and is being succeeded by Microsoft Entra External ID(</w:t>
            </w:r>
            <w:hyperlink r:id="rId12" w:tooltip="Original URL: https://learn.microsoft.com/en-us/azure/active-directory-b2c/faq?tabs=app-reg-ga#azure-ad-b2c-end-of-sale. Click or tap if you trust this link." w:history="1">
              <w:r w:rsidRPr="000C014B">
                <w:rPr>
                  <w:rFonts w:ascii="Aptos" w:eastAsia="Times New Roman" w:hAnsi="Aptos" w:cs="Times New Roman"/>
                  <w:sz w:val="24"/>
                  <w:szCs w:val="24"/>
                  <w:lang w:val="en-GB" w:eastAsia="ja-JP"/>
                </w:rPr>
                <w:t>https://learn.microsoft.com/en-us/azure/active-directory-b2c/faq?tabs=app-reg-ga#azure-ad-b2c-end-o…</w:t>
              </w:r>
            </w:hyperlink>
            <w:r w:rsidRPr="000C014B">
              <w:rPr>
                <w:rFonts w:ascii="Aptos" w:eastAsia="Times New Roman" w:hAnsi="Aptos" w:cs="Times New Roman"/>
                <w:sz w:val="24"/>
                <w:szCs w:val="24"/>
                <w:lang w:val="en-GB" w:eastAsia="ja-JP"/>
              </w:rPr>
              <w:t>), could you please clarify the below?</w:t>
            </w:r>
          </w:p>
          <w:p w14:paraId="103F7C5C" w14:textId="77777777" w:rsidR="00831A23" w:rsidRPr="000C014B" w:rsidRDefault="00831A23" w:rsidP="000C014B">
            <w:pPr>
              <w:numPr>
                <w:ilvl w:val="0"/>
                <w:numId w:val="7"/>
              </w:numPr>
              <w:spacing w:line="278"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t>Which external identity/SSO platform does ACARA use (Azure AD B2C, Microsoft Entra External ID, or another identity provider?)</w:t>
            </w:r>
          </w:p>
          <w:p w14:paraId="6E9284D9" w14:textId="77777777" w:rsidR="00831A23" w:rsidRPr="000C014B" w:rsidRDefault="00831A23" w:rsidP="000C014B">
            <w:pPr>
              <w:numPr>
                <w:ilvl w:val="0"/>
                <w:numId w:val="7"/>
              </w:numPr>
              <w:spacing w:line="278"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t>If Azure AD B2C is currently in use, do you intend to transition to Entra External ID, and should vendors design for this future state?</w:t>
            </w:r>
          </w:p>
          <w:p w14:paraId="05FF7837" w14:textId="77777777" w:rsidR="00831A23" w:rsidRPr="000C014B" w:rsidRDefault="00831A23" w:rsidP="000C014B">
            <w:pPr>
              <w:numPr>
                <w:ilvl w:val="0"/>
                <w:numId w:val="7"/>
              </w:numPr>
              <w:spacing w:line="278"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t>Are there specific identity standards (e.g., OIDC, OAuth 2.0, SAML) that ACARA requires solutions to support?</w:t>
            </w:r>
          </w:p>
          <w:p w14:paraId="41059CE1" w14:textId="77777777" w:rsidR="003A28E7" w:rsidRPr="00EE3A74" w:rsidRDefault="003A28E7" w:rsidP="000C014B">
            <w:pPr>
              <w:spacing w:line="278" w:lineRule="auto"/>
              <w:rPr>
                <w:rFonts w:ascii="Aptos" w:eastAsia="Times New Roman" w:hAnsi="Aptos" w:cs="Times New Roman"/>
                <w:sz w:val="24"/>
                <w:szCs w:val="24"/>
                <w:lang w:val="en-GB" w:eastAsia="ja-JP"/>
              </w:rPr>
            </w:pPr>
          </w:p>
        </w:tc>
        <w:tc>
          <w:tcPr>
            <w:tcW w:w="6946" w:type="dxa"/>
            <w:vAlign w:val="center"/>
          </w:tcPr>
          <w:p w14:paraId="4164DE04" w14:textId="7FE6A36D" w:rsidR="00133AF0" w:rsidRPr="00133AF0" w:rsidRDefault="00133AF0" w:rsidP="00133AF0">
            <w:pPr>
              <w:spacing w:line="278" w:lineRule="auto"/>
              <w:rPr>
                <w:rFonts w:ascii="Aptos" w:eastAsia="Times New Roman" w:hAnsi="Aptos" w:cs="Times New Roman"/>
                <w:sz w:val="24"/>
                <w:szCs w:val="24"/>
                <w:lang w:val="en-GB" w:eastAsia="ja-JP"/>
              </w:rPr>
            </w:pPr>
            <w:r w:rsidRPr="00133AF0">
              <w:rPr>
                <w:rFonts w:ascii="Aptos" w:eastAsia="Times New Roman" w:hAnsi="Aptos" w:cs="Times New Roman"/>
                <w:sz w:val="24"/>
                <w:szCs w:val="24"/>
                <w:lang w:val="en-GB" w:eastAsia="ja-JP"/>
              </w:rPr>
              <w:lastRenderedPageBreak/>
              <w:t>Currently, we use Azure AD B2C and in the future we'll be migrating to  Microsoft Entra External ID when this product available in our region.</w:t>
            </w:r>
            <w:r w:rsidRPr="00133AF0">
              <w:rPr>
                <w:rFonts w:ascii="Aptos" w:eastAsia="Times New Roman" w:hAnsi="Aptos" w:cs="Times New Roman"/>
                <w:sz w:val="24"/>
                <w:szCs w:val="24"/>
                <w:lang w:val="en-GB" w:eastAsia="ja-JP"/>
              </w:rPr>
              <w:br/>
            </w:r>
          </w:p>
          <w:p w14:paraId="7BCEC49A" w14:textId="77777777" w:rsidR="00133AF0" w:rsidRPr="00133AF0" w:rsidRDefault="00133AF0" w:rsidP="00133AF0">
            <w:pPr>
              <w:spacing w:line="278" w:lineRule="auto"/>
              <w:rPr>
                <w:rFonts w:ascii="Aptos" w:eastAsia="Times New Roman" w:hAnsi="Aptos" w:cs="Times New Roman"/>
                <w:sz w:val="24"/>
                <w:szCs w:val="24"/>
                <w:lang w:val="en-GB" w:eastAsia="ja-JP"/>
              </w:rPr>
            </w:pPr>
            <w:r w:rsidRPr="00133AF0">
              <w:rPr>
                <w:rFonts w:ascii="Aptos" w:eastAsia="Times New Roman" w:hAnsi="Aptos" w:cs="Times New Roman"/>
                <w:sz w:val="24"/>
                <w:szCs w:val="24"/>
                <w:lang w:val="en-GB" w:eastAsia="ja-JP"/>
              </w:rPr>
              <w:lastRenderedPageBreak/>
              <w:t>Yes. We need vendor assistance to migrate to Microsoft External Entra ID</w:t>
            </w:r>
          </w:p>
          <w:p w14:paraId="6BDDF834" w14:textId="77777777" w:rsidR="00133AF0" w:rsidRPr="00133AF0" w:rsidRDefault="00133AF0" w:rsidP="00133AF0">
            <w:pPr>
              <w:spacing w:line="278" w:lineRule="auto"/>
              <w:rPr>
                <w:rFonts w:ascii="Aptos" w:eastAsia="Times New Roman" w:hAnsi="Aptos" w:cs="Times New Roman"/>
                <w:sz w:val="24"/>
                <w:szCs w:val="24"/>
                <w:lang w:val="en-GB" w:eastAsia="ja-JP"/>
              </w:rPr>
            </w:pPr>
          </w:p>
          <w:p w14:paraId="5FCEE7CC" w14:textId="3D87E26B" w:rsidR="00133AF0" w:rsidRPr="00133AF0" w:rsidRDefault="00133AF0" w:rsidP="00133AF0">
            <w:pPr>
              <w:spacing w:line="278" w:lineRule="auto"/>
              <w:rPr>
                <w:rFonts w:ascii="Aptos" w:eastAsia="Times New Roman" w:hAnsi="Aptos" w:cs="Times New Roman"/>
                <w:sz w:val="24"/>
                <w:szCs w:val="24"/>
                <w:lang w:val="en-GB" w:eastAsia="ja-JP"/>
              </w:rPr>
            </w:pPr>
            <w:r w:rsidRPr="00133AF0">
              <w:rPr>
                <w:rFonts w:ascii="Aptos" w:eastAsia="Times New Roman" w:hAnsi="Aptos" w:cs="Times New Roman"/>
                <w:sz w:val="24"/>
                <w:szCs w:val="24"/>
                <w:lang w:val="en-GB" w:eastAsia="ja-JP"/>
              </w:rPr>
              <w:t>No Need to support all identity standards, including OpenID Connect (OIDC), OAuth 2.0, and SAML 2.0.</w:t>
            </w:r>
          </w:p>
          <w:p w14:paraId="0F602DD8" w14:textId="77777777" w:rsidR="003A28E7" w:rsidRPr="000C014B" w:rsidRDefault="003A28E7" w:rsidP="004D00BB">
            <w:pPr>
              <w:spacing w:line="257" w:lineRule="auto"/>
              <w:rPr>
                <w:rFonts w:ascii="Aptos" w:eastAsia="Times New Roman" w:hAnsi="Aptos" w:cs="Times New Roman"/>
                <w:sz w:val="24"/>
                <w:szCs w:val="24"/>
                <w:lang w:val="en-GB" w:eastAsia="ja-JP"/>
              </w:rPr>
            </w:pPr>
          </w:p>
        </w:tc>
      </w:tr>
      <w:tr w:rsidR="00AB1D64" w14:paraId="56439AE9" w14:textId="77777777" w:rsidTr="17E9D42C">
        <w:trPr>
          <w:trHeight w:val="446"/>
        </w:trPr>
        <w:tc>
          <w:tcPr>
            <w:tcW w:w="1310" w:type="dxa"/>
            <w:shd w:val="clear" w:color="auto" w:fill="FFFFFF" w:themeFill="background1"/>
            <w:vAlign w:val="center"/>
          </w:tcPr>
          <w:p w14:paraId="6C2B63C0" w14:textId="578C7FCA" w:rsidR="003A28E7" w:rsidRDefault="001B2F82" w:rsidP="00CE7A73">
            <w:r>
              <w:lastRenderedPageBreak/>
              <w:t>9</w:t>
            </w:r>
          </w:p>
        </w:tc>
        <w:tc>
          <w:tcPr>
            <w:tcW w:w="66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833765" w14:textId="77777777" w:rsidR="00831A23" w:rsidRPr="000C014B" w:rsidRDefault="00831A23" w:rsidP="000C014B">
            <w:pPr>
              <w:spacing w:line="278"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t>Requirement 2.9: Authoring tools: Ability to edit videos within the CMS (currently managed in separate, third-party video editing software prior to uploading to existing LMS)</w:t>
            </w:r>
          </w:p>
          <w:p w14:paraId="55F101F2" w14:textId="77777777" w:rsidR="00831A23" w:rsidRPr="000C014B" w:rsidRDefault="00831A23" w:rsidP="000C014B">
            <w:pPr>
              <w:spacing w:line="278"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t>Clarification: What is the expected level of video editing required, are you expecting to edit videos in situ. </w:t>
            </w:r>
          </w:p>
          <w:p w14:paraId="579EB037" w14:textId="2C188F84" w:rsidR="003A28E7" w:rsidRPr="00EE3A74" w:rsidRDefault="003A28E7" w:rsidP="000C014B">
            <w:pPr>
              <w:spacing w:line="278" w:lineRule="auto"/>
              <w:rPr>
                <w:rFonts w:ascii="Aptos" w:eastAsia="Times New Roman" w:hAnsi="Aptos" w:cs="Times New Roman"/>
                <w:sz w:val="24"/>
                <w:szCs w:val="24"/>
                <w:lang w:val="en-GB" w:eastAsia="ja-JP"/>
              </w:rPr>
            </w:pPr>
          </w:p>
        </w:tc>
        <w:tc>
          <w:tcPr>
            <w:tcW w:w="6946" w:type="dxa"/>
            <w:vAlign w:val="center"/>
          </w:tcPr>
          <w:p w14:paraId="0192214A" w14:textId="0B6CFC18" w:rsidR="003A28E7" w:rsidRPr="000C014B" w:rsidRDefault="16DE2FA3" w:rsidP="004D00BB">
            <w:pPr>
              <w:spacing w:line="257"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t>We use Adobe Dynamic Media for primarily for video streaming and rich media delivery across our digital platforms.</w:t>
            </w:r>
          </w:p>
          <w:p w14:paraId="73E2503C" w14:textId="07402256" w:rsidR="003A28E7" w:rsidRPr="000C014B" w:rsidRDefault="16DE2FA3" w:rsidP="2A9C08D7">
            <w:pPr>
              <w:spacing w:line="257"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t xml:space="preserve"> </w:t>
            </w:r>
          </w:p>
          <w:p w14:paraId="32C8C299" w14:textId="7DF7396C" w:rsidR="003A28E7" w:rsidRPr="000C014B" w:rsidRDefault="16DE2FA3" w:rsidP="2A9C08D7">
            <w:pPr>
              <w:spacing w:line="257"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t>In particular, we rely on it to:</w:t>
            </w:r>
          </w:p>
          <w:p w14:paraId="401232F3" w14:textId="2786CAA8" w:rsidR="003A28E7" w:rsidRPr="000C014B" w:rsidRDefault="16DE2FA3" w:rsidP="2A9C08D7">
            <w:pPr>
              <w:spacing w:line="257"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t xml:space="preserve"> </w:t>
            </w:r>
          </w:p>
          <w:p w14:paraId="7E469EA8" w14:textId="40FC1055" w:rsidR="003A28E7" w:rsidRPr="000C014B" w:rsidRDefault="16DE2FA3" w:rsidP="2A9C08D7">
            <w:pPr>
              <w:spacing w:line="257"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t>Stream videos using adaptive bitrate delivery, ensuring optimal playback quality across different devices and network conditions.</w:t>
            </w:r>
          </w:p>
          <w:p w14:paraId="750F9110" w14:textId="6C6FBA2F" w:rsidR="003A28E7" w:rsidRPr="000C014B" w:rsidRDefault="16DE2FA3" w:rsidP="2A9C08D7">
            <w:pPr>
              <w:spacing w:line="257"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t xml:space="preserve"> </w:t>
            </w:r>
          </w:p>
          <w:p w14:paraId="6FF7ED0C" w14:textId="0D6778F1" w:rsidR="003A28E7" w:rsidRPr="000C014B" w:rsidRDefault="16DE2FA3" w:rsidP="2A9C08D7">
            <w:pPr>
              <w:spacing w:line="257"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t>Add and manage closed captions (e.g., VTT files) to support accessibility standards and multilingual audiences.</w:t>
            </w:r>
          </w:p>
          <w:p w14:paraId="4F2F19A3" w14:textId="2DD8FFD0" w:rsidR="003A28E7" w:rsidRPr="000C014B" w:rsidRDefault="16DE2FA3" w:rsidP="2A9C08D7">
            <w:pPr>
              <w:spacing w:line="257"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lastRenderedPageBreak/>
              <w:t xml:space="preserve"> </w:t>
            </w:r>
          </w:p>
          <w:p w14:paraId="4D41B10F" w14:textId="7B470FD2" w:rsidR="003A28E7" w:rsidRPr="000C014B" w:rsidRDefault="16DE2FA3" w:rsidP="2A9C08D7">
            <w:pPr>
              <w:spacing w:line="257"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t>Generate automatic thumbnail images from video assets for use in previews, listings, and promotional placements.</w:t>
            </w:r>
          </w:p>
          <w:p w14:paraId="33BF9736" w14:textId="43839256" w:rsidR="003A28E7" w:rsidRPr="000C014B" w:rsidRDefault="16DE2FA3" w:rsidP="2A9C08D7">
            <w:pPr>
              <w:spacing w:line="257"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t xml:space="preserve"> </w:t>
            </w:r>
          </w:p>
          <w:p w14:paraId="4FC692C4" w14:textId="3AC8DA9B" w:rsidR="003A28E7" w:rsidRPr="000C014B" w:rsidRDefault="16DE2FA3" w:rsidP="2A9C08D7">
            <w:pPr>
              <w:spacing w:line="257"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t>Manage video renditions and encoding profiles, allowing us to deliver the appropriate format and resolution based on user context.</w:t>
            </w:r>
          </w:p>
          <w:p w14:paraId="0485B1FA" w14:textId="02F73A52" w:rsidR="003A28E7" w:rsidRPr="000C014B" w:rsidRDefault="16DE2FA3" w:rsidP="2A9C08D7">
            <w:pPr>
              <w:spacing w:line="257"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t xml:space="preserve"> </w:t>
            </w:r>
          </w:p>
          <w:p w14:paraId="7DDB045F" w14:textId="4E84D579" w:rsidR="003A28E7" w:rsidRPr="000C014B" w:rsidRDefault="16DE2FA3" w:rsidP="004D00BB">
            <w:pPr>
              <w:spacing w:line="257"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t>Centralise video asset management, including metadata, publishing workflows, and controlled distribution.</w:t>
            </w:r>
          </w:p>
        </w:tc>
      </w:tr>
      <w:tr w:rsidR="00AB1D64" w14:paraId="6C4BFEEF" w14:textId="77777777" w:rsidTr="17E9D42C">
        <w:trPr>
          <w:trHeight w:val="446"/>
        </w:trPr>
        <w:tc>
          <w:tcPr>
            <w:tcW w:w="1310" w:type="dxa"/>
            <w:shd w:val="clear" w:color="auto" w:fill="FFFFFF" w:themeFill="background1"/>
            <w:vAlign w:val="center"/>
          </w:tcPr>
          <w:p w14:paraId="212E6091" w14:textId="32D448F4" w:rsidR="006D535B" w:rsidRDefault="006D535B" w:rsidP="00CE7A73">
            <w:r>
              <w:lastRenderedPageBreak/>
              <w:t>10</w:t>
            </w:r>
          </w:p>
        </w:tc>
        <w:tc>
          <w:tcPr>
            <w:tcW w:w="66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5D0150" w14:textId="0F8B612D" w:rsidR="006D535B" w:rsidRPr="000C014B" w:rsidRDefault="006D535B" w:rsidP="000C014B">
            <w:pPr>
              <w:spacing w:line="278"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t xml:space="preserve">Is the expectation that each user logs into the platform regularly over a </w:t>
            </w:r>
            <w:r w:rsidR="002C4A67" w:rsidRPr="000C014B">
              <w:rPr>
                <w:rFonts w:ascii="Aptos" w:eastAsia="Times New Roman" w:hAnsi="Aptos" w:cs="Times New Roman"/>
                <w:sz w:val="24"/>
                <w:szCs w:val="24"/>
                <w:lang w:val="en-GB" w:eastAsia="ja-JP"/>
              </w:rPr>
              <w:t>12-month</w:t>
            </w:r>
            <w:r w:rsidRPr="000C014B">
              <w:rPr>
                <w:rFonts w:ascii="Aptos" w:eastAsia="Times New Roman" w:hAnsi="Aptos" w:cs="Times New Roman"/>
                <w:sz w:val="24"/>
                <w:szCs w:val="24"/>
                <w:lang w:val="en-GB" w:eastAsia="ja-JP"/>
              </w:rPr>
              <w:t xml:space="preserve"> period or will they only log in a handful of times throughout the year for sessions lasting a few hours / days? </w:t>
            </w:r>
          </w:p>
          <w:p w14:paraId="0B3B5772" w14:textId="77777777" w:rsidR="006D535B" w:rsidRPr="000C014B" w:rsidRDefault="006D535B" w:rsidP="000C014B">
            <w:pPr>
              <w:shd w:val="clear" w:color="auto" w:fill="FFFFFF" w:themeFill="background1"/>
              <w:spacing w:line="278" w:lineRule="auto"/>
              <w:rPr>
                <w:rFonts w:ascii="Aptos" w:eastAsia="Times New Roman" w:hAnsi="Aptos" w:cs="Times New Roman"/>
                <w:sz w:val="24"/>
                <w:szCs w:val="24"/>
                <w:lang w:val="en-GB" w:eastAsia="ja-JP"/>
              </w:rPr>
            </w:pPr>
          </w:p>
        </w:tc>
        <w:tc>
          <w:tcPr>
            <w:tcW w:w="6946" w:type="dxa"/>
            <w:vAlign w:val="center"/>
          </w:tcPr>
          <w:p w14:paraId="7E966FCD" w14:textId="7D15D39B" w:rsidR="006D535B" w:rsidRPr="000C014B" w:rsidRDefault="00C44DD6" w:rsidP="000C014B">
            <w:pPr>
              <w:spacing w:line="278" w:lineRule="auto"/>
              <w:rPr>
                <w:rFonts w:ascii="Aptos" w:eastAsia="Times New Roman" w:hAnsi="Aptos" w:cs="Times New Roman"/>
                <w:sz w:val="24"/>
                <w:szCs w:val="24"/>
                <w:lang w:val="en-GB" w:eastAsia="ja-JP"/>
              </w:rPr>
            </w:pPr>
            <w:r w:rsidRPr="000C014B">
              <w:rPr>
                <w:rFonts w:ascii="Aptos" w:eastAsia="Times New Roman" w:hAnsi="Aptos" w:cs="Times New Roman"/>
                <w:sz w:val="24"/>
                <w:szCs w:val="24"/>
                <w:lang w:val="en-GB" w:eastAsia="ja-JP"/>
              </w:rPr>
              <w:t>Users should be logging in regularly to use the system. Session expiry will be in place.</w:t>
            </w:r>
          </w:p>
        </w:tc>
      </w:tr>
      <w:tr w:rsidR="008F24BB" w14:paraId="791867B2" w14:textId="77777777" w:rsidTr="17E9D42C">
        <w:trPr>
          <w:trHeight w:val="446"/>
        </w:trPr>
        <w:tc>
          <w:tcPr>
            <w:tcW w:w="1310" w:type="dxa"/>
            <w:shd w:val="clear" w:color="auto" w:fill="FFFFFF" w:themeFill="background1"/>
            <w:vAlign w:val="center"/>
          </w:tcPr>
          <w:p w14:paraId="2ACF09E5" w14:textId="49DE193A" w:rsidR="008F24BB" w:rsidRDefault="008F24BB" w:rsidP="00CE7A73">
            <w:r>
              <w:t>11</w:t>
            </w:r>
          </w:p>
        </w:tc>
        <w:tc>
          <w:tcPr>
            <w:tcW w:w="66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E99931" w14:textId="2C16DF26" w:rsidR="00CF6848" w:rsidRDefault="0077245C" w:rsidP="000C014B">
            <w:pPr>
              <w:spacing w:line="278" w:lineRule="auto"/>
              <w:rPr>
                <w:rFonts w:ascii="Aptos" w:eastAsia="Times New Roman" w:hAnsi="Aptos" w:cs="Times New Roman"/>
                <w:sz w:val="24"/>
                <w:szCs w:val="24"/>
                <w:lang w:val="en-GB" w:eastAsia="ja-JP"/>
              </w:rPr>
            </w:pPr>
            <w:r>
              <w:rPr>
                <w:rFonts w:ascii="Aptos" w:eastAsia="Times New Roman" w:hAnsi="Aptos" w:cs="Times New Roman"/>
                <w:sz w:val="24"/>
                <w:szCs w:val="24"/>
                <w:lang w:val="en-GB" w:eastAsia="ja-JP"/>
              </w:rPr>
              <w:t>Th</w:t>
            </w:r>
            <w:r w:rsidR="00CF6848">
              <w:rPr>
                <w:rFonts w:ascii="Aptos" w:eastAsia="Times New Roman" w:hAnsi="Aptos" w:cs="Times New Roman"/>
                <w:sz w:val="24"/>
                <w:szCs w:val="24"/>
                <w:lang w:val="en-GB" w:eastAsia="ja-JP"/>
              </w:rPr>
              <w:t>is</w:t>
            </w:r>
            <w:r>
              <w:rPr>
                <w:rFonts w:ascii="Aptos" w:eastAsia="Times New Roman" w:hAnsi="Aptos" w:cs="Times New Roman"/>
                <w:sz w:val="24"/>
                <w:szCs w:val="24"/>
                <w:lang w:val="en-GB" w:eastAsia="ja-JP"/>
              </w:rPr>
              <w:t xml:space="preserve"> website </w:t>
            </w:r>
            <w:r w:rsidR="00CF6848">
              <w:rPr>
                <w:rFonts w:ascii="Aptos" w:eastAsia="Times New Roman" w:hAnsi="Aptos" w:cs="Times New Roman"/>
                <w:sz w:val="24"/>
                <w:szCs w:val="24"/>
                <w:lang w:val="en-GB" w:eastAsia="ja-JP"/>
              </w:rPr>
              <w:t>address –</w:t>
            </w:r>
          </w:p>
          <w:p w14:paraId="125E6A27" w14:textId="34CFDCA9" w:rsidR="00CF6848" w:rsidRDefault="00CF6848" w:rsidP="000C014B">
            <w:pPr>
              <w:spacing w:line="278" w:lineRule="auto"/>
              <w:rPr>
                <w:rFonts w:eastAsia="Times New Roman" w:cs="Arial"/>
                <w:lang w:eastAsia="en-AU"/>
              </w:rPr>
            </w:pPr>
            <w:r w:rsidRPr="00CF6848">
              <w:rPr>
                <w:rFonts w:eastAsia="Times New Roman" w:cs="Arial"/>
                <w:lang w:eastAsia="en-AU"/>
              </w:rPr>
              <w:t>(</w:t>
            </w:r>
            <w:hyperlink r:id="rId13" w:history="1">
              <w:r w:rsidRPr="00E7385B">
                <w:rPr>
                  <w:rStyle w:val="Hyperlink"/>
                  <w:rFonts w:eastAsia="Times New Roman" w:cs="Arial"/>
                  <w:lang w:eastAsia="en-AU"/>
                </w:rPr>
                <w:t>http://www.acara.edu.au/tenders/tenders/html</w:t>
              </w:r>
            </w:hyperlink>
            <w:r w:rsidRPr="00CF6848">
              <w:rPr>
                <w:rFonts w:eastAsia="Times New Roman" w:cs="Arial"/>
                <w:lang w:eastAsia="en-AU"/>
              </w:rPr>
              <w:t>).</w:t>
            </w:r>
          </w:p>
          <w:p w14:paraId="7B2BD1BD" w14:textId="77777777" w:rsidR="00CF6848" w:rsidRDefault="00CF6848" w:rsidP="000C014B">
            <w:pPr>
              <w:spacing w:line="278" w:lineRule="auto"/>
              <w:rPr>
                <w:rFonts w:ascii="Aptos" w:eastAsia="Times New Roman" w:hAnsi="Aptos" w:cs="Times New Roman"/>
                <w:sz w:val="24"/>
                <w:szCs w:val="24"/>
                <w:lang w:val="en-GB" w:eastAsia="ja-JP"/>
              </w:rPr>
            </w:pPr>
          </w:p>
          <w:p w14:paraId="63BB6610" w14:textId="047B89B4" w:rsidR="008F24BB" w:rsidRPr="000C014B" w:rsidRDefault="00CF6848" w:rsidP="000C014B">
            <w:pPr>
              <w:spacing w:line="278" w:lineRule="auto"/>
              <w:rPr>
                <w:rFonts w:ascii="Aptos" w:eastAsia="Times New Roman" w:hAnsi="Aptos" w:cs="Times New Roman"/>
                <w:sz w:val="24"/>
                <w:szCs w:val="24"/>
                <w:lang w:val="en-GB" w:eastAsia="ja-JP"/>
              </w:rPr>
            </w:pPr>
            <w:r>
              <w:rPr>
                <w:rFonts w:ascii="Aptos" w:eastAsia="Times New Roman" w:hAnsi="Aptos" w:cs="Times New Roman"/>
                <w:sz w:val="24"/>
                <w:szCs w:val="24"/>
                <w:lang w:val="en-GB" w:eastAsia="ja-JP"/>
              </w:rPr>
              <w:t xml:space="preserve"> </w:t>
            </w:r>
            <w:r w:rsidR="0077245C">
              <w:rPr>
                <w:rFonts w:ascii="Aptos" w:eastAsia="Times New Roman" w:hAnsi="Aptos" w:cs="Times New Roman"/>
                <w:sz w:val="24"/>
                <w:szCs w:val="24"/>
                <w:lang w:val="en-GB" w:eastAsia="ja-JP"/>
              </w:rPr>
              <w:t xml:space="preserve">to access RFT documentation on page </w:t>
            </w:r>
            <w:r w:rsidR="00F93A87">
              <w:rPr>
                <w:rFonts w:ascii="Aptos" w:eastAsia="Times New Roman" w:hAnsi="Aptos" w:cs="Times New Roman"/>
                <w:sz w:val="24"/>
                <w:szCs w:val="24"/>
                <w:lang w:val="en-GB" w:eastAsia="ja-JP"/>
              </w:rPr>
              <w:t>3, section 3.1</w:t>
            </w:r>
            <w:r>
              <w:rPr>
                <w:rFonts w:ascii="Aptos" w:eastAsia="Times New Roman" w:hAnsi="Aptos" w:cs="Times New Roman"/>
                <w:sz w:val="24"/>
                <w:szCs w:val="24"/>
                <w:lang w:val="en-GB" w:eastAsia="ja-JP"/>
              </w:rPr>
              <w:t xml:space="preserve">.2 doesn’t work. </w:t>
            </w:r>
          </w:p>
        </w:tc>
        <w:tc>
          <w:tcPr>
            <w:tcW w:w="6946" w:type="dxa"/>
            <w:vAlign w:val="center"/>
          </w:tcPr>
          <w:p w14:paraId="77059BEF" w14:textId="4984F9BC" w:rsidR="008F24BB" w:rsidRDefault="006E059F" w:rsidP="000C014B">
            <w:pPr>
              <w:spacing w:line="278" w:lineRule="auto"/>
              <w:rPr>
                <w:rFonts w:ascii="Aptos" w:eastAsia="Times New Roman" w:hAnsi="Aptos" w:cs="Times New Roman"/>
                <w:sz w:val="24"/>
                <w:szCs w:val="24"/>
                <w:lang w:val="en-GB" w:eastAsia="ja-JP"/>
              </w:rPr>
            </w:pPr>
            <w:r>
              <w:rPr>
                <w:rFonts w:ascii="Aptos" w:eastAsia="Times New Roman" w:hAnsi="Aptos" w:cs="Times New Roman"/>
                <w:sz w:val="24"/>
                <w:szCs w:val="24"/>
                <w:lang w:val="en-GB" w:eastAsia="ja-JP"/>
              </w:rPr>
              <w:t xml:space="preserve">Apologies, the correct website is </w:t>
            </w:r>
            <w:hyperlink r:id="rId14" w:history="1">
              <w:r w:rsidR="00A0494E" w:rsidRPr="00E7385B">
                <w:rPr>
                  <w:rStyle w:val="Hyperlink"/>
                  <w:rFonts w:ascii="Aptos" w:eastAsia="Times New Roman" w:hAnsi="Aptos" w:cs="Times New Roman"/>
                  <w:sz w:val="24"/>
                  <w:szCs w:val="24"/>
                  <w:lang w:val="en-GB" w:eastAsia="ja-JP"/>
                </w:rPr>
                <w:t>https://www.acara.edu.au/about-us/tenders</w:t>
              </w:r>
            </w:hyperlink>
          </w:p>
          <w:p w14:paraId="274765C8" w14:textId="1CF15FB7" w:rsidR="00A0494E" w:rsidRPr="000C014B" w:rsidRDefault="00A0494E" w:rsidP="000C014B">
            <w:pPr>
              <w:spacing w:line="278" w:lineRule="auto"/>
              <w:rPr>
                <w:rFonts w:ascii="Aptos" w:eastAsia="Times New Roman" w:hAnsi="Aptos" w:cs="Times New Roman"/>
                <w:sz w:val="24"/>
                <w:szCs w:val="24"/>
                <w:lang w:val="en-GB" w:eastAsia="ja-JP"/>
              </w:rPr>
            </w:pPr>
          </w:p>
        </w:tc>
      </w:tr>
    </w:tbl>
    <w:p w14:paraId="69A4254F" w14:textId="77777777" w:rsidR="00902A9B" w:rsidRPr="00902A9B" w:rsidRDefault="00902A9B" w:rsidP="00D12CEE"/>
    <w:sectPr w:rsidR="00902A9B" w:rsidRPr="00902A9B" w:rsidSect="00902A9B">
      <w:headerReference w:type="even" r:id="rId15"/>
      <w:headerReference w:type="default" r:id="rId16"/>
      <w:footerReference w:type="default" r:id="rId17"/>
      <w:headerReference w:type="firs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30556" w14:textId="77777777" w:rsidR="00EC63FB" w:rsidRDefault="00EC63FB" w:rsidP="00F122D9">
      <w:r>
        <w:separator/>
      </w:r>
    </w:p>
  </w:endnote>
  <w:endnote w:type="continuationSeparator" w:id="0">
    <w:p w14:paraId="1AA8CC87" w14:textId="77777777" w:rsidR="00EC63FB" w:rsidRDefault="00EC63FB" w:rsidP="00F122D9">
      <w:r>
        <w:continuationSeparator/>
      </w:r>
    </w:p>
  </w:endnote>
  <w:endnote w:type="continuationNotice" w:id="1">
    <w:p w14:paraId="1C894B3B" w14:textId="77777777" w:rsidR="00EC63FB" w:rsidRDefault="00EC63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Bold Italic">
    <w:panose1 w:val="020B0704020202090204"/>
    <w:charset w:val="00"/>
    <w:family w:val="roman"/>
    <w:pitch w:val="default"/>
  </w:font>
  <w:font w:name="Arial Italic">
    <w:panose1 w:val="020B060402020209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AC04" w14:textId="77777777" w:rsidR="00427FAC" w:rsidRDefault="00427FAC">
    <w:pPr>
      <w:pStyle w:val="Footer"/>
      <w:jc w:val="right"/>
    </w:pPr>
    <w:r>
      <w:ptab w:relativeTo="margin" w:alignment="center" w:leader="underscore"/>
    </w:r>
  </w:p>
  <w:p w14:paraId="4563EB65" w14:textId="7075B132" w:rsidR="00427FAC" w:rsidRPr="00427FAC" w:rsidRDefault="00427FAC">
    <w:pPr>
      <w:pStyle w:val="Footer"/>
      <w:jc w:val="right"/>
      <w:rPr>
        <w:sz w:val="20"/>
        <w:szCs w:val="20"/>
      </w:rPr>
    </w:pPr>
    <w:r w:rsidRPr="00427FAC">
      <w:rPr>
        <w:sz w:val="20"/>
        <w:szCs w:val="20"/>
      </w:rPr>
      <w:fldChar w:fldCharType="begin"/>
    </w:r>
    <w:r w:rsidRPr="00427FAC">
      <w:rPr>
        <w:sz w:val="20"/>
        <w:szCs w:val="20"/>
      </w:rPr>
      <w:instrText xml:space="preserve"> DATE \@ "d MMMM yyyy" </w:instrText>
    </w:r>
    <w:r w:rsidRPr="00427FAC">
      <w:rPr>
        <w:sz w:val="20"/>
        <w:szCs w:val="20"/>
      </w:rPr>
      <w:fldChar w:fldCharType="separate"/>
    </w:r>
    <w:r w:rsidR="008F24BB">
      <w:rPr>
        <w:noProof/>
        <w:sz w:val="20"/>
        <w:szCs w:val="20"/>
      </w:rPr>
      <w:t>26 February 2026</w:t>
    </w:r>
    <w:r w:rsidRPr="00427FAC">
      <w:rPr>
        <w:sz w:val="20"/>
        <w:szCs w:val="20"/>
      </w:rPr>
      <w:fldChar w:fldCharType="end"/>
    </w:r>
  </w:p>
  <w:p w14:paraId="254A68A5" w14:textId="77777777" w:rsidR="00427FAC" w:rsidRPr="00427FAC" w:rsidRDefault="00A0494E">
    <w:pPr>
      <w:pStyle w:val="Footer"/>
      <w:jc w:val="right"/>
      <w:rPr>
        <w:sz w:val="20"/>
        <w:szCs w:val="20"/>
      </w:rPr>
    </w:pPr>
    <w:sdt>
      <w:sdtPr>
        <w:rPr>
          <w:sz w:val="20"/>
          <w:szCs w:val="20"/>
        </w:rPr>
        <w:id w:val="2128732181"/>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r w:rsidR="00427FAC" w:rsidRPr="00427FAC">
              <w:rPr>
                <w:sz w:val="20"/>
                <w:szCs w:val="20"/>
              </w:rPr>
              <w:t xml:space="preserve">Page </w:t>
            </w:r>
            <w:r w:rsidR="00427FAC" w:rsidRPr="00427FAC">
              <w:rPr>
                <w:b/>
                <w:bCs/>
                <w:sz w:val="20"/>
                <w:szCs w:val="20"/>
              </w:rPr>
              <w:fldChar w:fldCharType="begin"/>
            </w:r>
            <w:r w:rsidR="00427FAC" w:rsidRPr="00427FAC">
              <w:rPr>
                <w:b/>
                <w:bCs/>
                <w:sz w:val="20"/>
                <w:szCs w:val="20"/>
              </w:rPr>
              <w:instrText xml:space="preserve"> PAGE </w:instrText>
            </w:r>
            <w:r w:rsidR="00427FAC" w:rsidRPr="00427FAC">
              <w:rPr>
                <w:b/>
                <w:bCs/>
                <w:sz w:val="20"/>
                <w:szCs w:val="20"/>
              </w:rPr>
              <w:fldChar w:fldCharType="separate"/>
            </w:r>
            <w:r w:rsidR="00DB5025">
              <w:rPr>
                <w:b/>
                <w:bCs/>
                <w:noProof/>
                <w:sz w:val="20"/>
                <w:szCs w:val="20"/>
              </w:rPr>
              <w:t>1</w:t>
            </w:r>
            <w:r w:rsidR="00427FAC" w:rsidRPr="00427FAC">
              <w:rPr>
                <w:b/>
                <w:bCs/>
                <w:sz w:val="20"/>
                <w:szCs w:val="20"/>
              </w:rPr>
              <w:fldChar w:fldCharType="end"/>
            </w:r>
            <w:r w:rsidR="00427FAC" w:rsidRPr="00427FAC">
              <w:rPr>
                <w:sz w:val="20"/>
                <w:szCs w:val="20"/>
              </w:rPr>
              <w:t xml:space="preserve"> of </w:t>
            </w:r>
            <w:r w:rsidR="00427FAC" w:rsidRPr="00427FAC">
              <w:rPr>
                <w:b/>
                <w:bCs/>
                <w:sz w:val="20"/>
                <w:szCs w:val="20"/>
              </w:rPr>
              <w:fldChar w:fldCharType="begin"/>
            </w:r>
            <w:r w:rsidR="00427FAC" w:rsidRPr="00427FAC">
              <w:rPr>
                <w:b/>
                <w:bCs/>
                <w:sz w:val="20"/>
                <w:szCs w:val="20"/>
              </w:rPr>
              <w:instrText xml:space="preserve"> NUMPAGES  </w:instrText>
            </w:r>
            <w:r w:rsidR="00427FAC" w:rsidRPr="00427FAC">
              <w:rPr>
                <w:b/>
                <w:bCs/>
                <w:sz w:val="20"/>
                <w:szCs w:val="20"/>
              </w:rPr>
              <w:fldChar w:fldCharType="separate"/>
            </w:r>
            <w:r w:rsidR="00DB5025">
              <w:rPr>
                <w:b/>
                <w:bCs/>
                <w:noProof/>
                <w:sz w:val="20"/>
                <w:szCs w:val="20"/>
              </w:rPr>
              <w:t>1</w:t>
            </w:r>
            <w:r w:rsidR="00427FAC" w:rsidRPr="00427FAC">
              <w:rPr>
                <w:b/>
                <w:bCs/>
                <w:sz w:val="20"/>
                <w:szCs w:val="20"/>
              </w:rPr>
              <w:fldChar w:fldCharType="end"/>
            </w:r>
          </w:sdtContent>
        </w:sdt>
      </w:sdtContent>
    </w:sdt>
  </w:p>
  <w:p w14:paraId="329D4B72" w14:textId="77777777" w:rsidR="009054E7" w:rsidRPr="00427FAC" w:rsidRDefault="00427FAC" w:rsidP="00427FAC">
    <w:pPr>
      <w:pStyle w:val="Footer"/>
      <w:jc w:val="right"/>
      <w:rPr>
        <w:sz w:val="20"/>
        <w:szCs w:val="20"/>
      </w:rPr>
    </w:pPr>
    <w:r w:rsidRPr="00427FAC">
      <w:rPr>
        <w:sz w:val="20"/>
        <w:szCs w:val="20"/>
      </w:rPr>
      <w:t xml:space="preserve">Version </w:t>
    </w:r>
    <w:r w:rsidRPr="00427FAC">
      <w:rPr>
        <w:b/>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B5B24" w14:textId="77777777" w:rsidR="00EC63FB" w:rsidRDefault="00EC63FB" w:rsidP="00F122D9">
      <w:r>
        <w:separator/>
      </w:r>
    </w:p>
  </w:footnote>
  <w:footnote w:type="continuationSeparator" w:id="0">
    <w:p w14:paraId="6AE9D264" w14:textId="77777777" w:rsidR="00EC63FB" w:rsidRDefault="00EC63FB" w:rsidP="00F122D9">
      <w:r>
        <w:continuationSeparator/>
      </w:r>
    </w:p>
  </w:footnote>
  <w:footnote w:type="continuationNotice" w:id="1">
    <w:p w14:paraId="5B4821AB" w14:textId="77777777" w:rsidR="00EC63FB" w:rsidRDefault="00EC63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8FBC0" w14:textId="693B44EC" w:rsidR="00A13A72" w:rsidRDefault="00A13A72">
    <w:pPr>
      <w:pStyle w:val="Header"/>
    </w:pPr>
    <w:r>
      <w:rPr>
        <w:noProof/>
      </w:rPr>
      <mc:AlternateContent>
        <mc:Choice Requires="wps">
          <w:drawing>
            <wp:anchor distT="0" distB="0" distL="0" distR="0" simplePos="0" relativeHeight="251658241" behindDoc="0" locked="0" layoutInCell="1" allowOverlap="1" wp14:anchorId="21D0135D" wp14:editId="5B511164">
              <wp:simplePos x="635" y="635"/>
              <wp:positionH relativeFrom="page">
                <wp:align>center</wp:align>
              </wp:positionH>
              <wp:positionV relativeFrom="page">
                <wp:align>top</wp:align>
              </wp:positionV>
              <wp:extent cx="443865" cy="443865"/>
              <wp:effectExtent l="0" t="0" r="635" b="1460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BB0924" w14:textId="265A7FA6" w:rsidR="00A13A72" w:rsidRPr="00A13A72" w:rsidRDefault="00A13A72" w:rsidP="00A13A72">
                          <w:pPr>
                            <w:spacing w:after="0"/>
                            <w:rPr>
                              <w:rFonts w:ascii="Calibri" w:eastAsia="Calibri" w:hAnsi="Calibri" w:cs="Calibri"/>
                              <w:noProof/>
                              <w:color w:val="000000"/>
                              <w:sz w:val="24"/>
                              <w:szCs w:val="24"/>
                            </w:rPr>
                          </w:pPr>
                          <w:r w:rsidRPr="00A13A72">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D0135D"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4BB0924" w14:textId="265A7FA6" w:rsidR="00A13A72" w:rsidRPr="00A13A72" w:rsidRDefault="00A13A72" w:rsidP="00A13A72">
                    <w:pPr>
                      <w:spacing w:after="0"/>
                      <w:rPr>
                        <w:rFonts w:ascii="Calibri" w:eastAsia="Calibri" w:hAnsi="Calibri" w:cs="Calibri"/>
                        <w:noProof/>
                        <w:color w:val="000000"/>
                        <w:sz w:val="24"/>
                        <w:szCs w:val="24"/>
                      </w:rPr>
                    </w:pPr>
                    <w:r w:rsidRPr="00A13A72">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11A9" w14:textId="5149D8BE" w:rsidR="00212A7C" w:rsidRDefault="00A13A72" w:rsidP="00E0513E">
    <w:pPr>
      <w:pStyle w:val="Header"/>
      <w:tabs>
        <w:tab w:val="clear" w:pos="4513"/>
        <w:tab w:val="clear" w:pos="9026"/>
        <w:tab w:val="left" w:pos="2130"/>
      </w:tabs>
    </w:pPr>
    <w:r>
      <w:rPr>
        <w:noProof/>
        <w:lang w:eastAsia="en-AU"/>
      </w:rPr>
      <mc:AlternateContent>
        <mc:Choice Requires="wps">
          <w:drawing>
            <wp:anchor distT="0" distB="0" distL="0" distR="0" simplePos="0" relativeHeight="251658242" behindDoc="0" locked="0" layoutInCell="1" allowOverlap="1" wp14:anchorId="190CBF54" wp14:editId="7D538F50">
              <wp:simplePos x="914400" y="447675"/>
              <wp:positionH relativeFrom="page">
                <wp:align>center</wp:align>
              </wp:positionH>
              <wp:positionV relativeFrom="page">
                <wp:align>top</wp:align>
              </wp:positionV>
              <wp:extent cx="443865" cy="443865"/>
              <wp:effectExtent l="0" t="0" r="635" b="1460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289AB0" w14:textId="3EC3494C" w:rsidR="00A13A72" w:rsidRPr="00A13A72" w:rsidRDefault="00A13A72" w:rsidP="00A13A72">
                          <w:pPr>
                            <w:spacing w:after="0"/>
                            <w:rPr>
                              <w:rFonts w:ascii="Calibri" w:eastAsia="Calibri" w:hAnsi="Calibri" w:cs="Calibri"/>
                              <w:noProof/>
                              <w:color w:val="000000"/>
                              <w:sz w:val="24"/>
                              <w:szCs w:val="24"/>
                            </w:rPr>
                          </w:pPr>
                          <w:r w:rsidRPr="00A13A72">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0CBF54"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6289AB0" w14:textId="3EC3494C" w:rsidR="00A13A72" w:rsidRPr="00A13A72" w:rsidRDefault="00A13A72" w:rsidP="00A13A72">
                    <w:pPr>
                      <w:spacing w:after="0"/>
                      <w:rPr>
                        <w:rFonts w:ascii="Calibri" w:eastAsia="Calibri" w:hAnsi="Calibri" w:cs="Calibri"/>
                        <w:noProof/>
                        <w:color w:val="000000"/>
                        <w:sz w:val="24"/>
                        <w:szCs w:val="24"/>
                      </w:rPr>
                    </w:pPr>
                    <w:r w:rsidRPr="00A13A72">
                      <w:rPr>
                        <w:rFonts w:ascii="Calibri" w:eastAsia="Calibri" w:hAnsi="Calibri" w:cs="Calibri"/>
                        <w:noProof/>
                        <w:color w:val="000000"/>
                        <w:sz w:val="24"/>
                        <w:szCs w:val="24"/>
                      </w:rPr>
                      <w:t>OFFICIAL</w:t>
                    </w:r>
                  </w:p>
                </w:txbxContent>
              </v:textbox>
              <w10:wrap anchorx="page" anchory="page"/>
            </v:shape>
          </w:pict>
        </mc:Fallback>
      </mc:AlternateContent>
    </w:r>
    <w:r w:rsidR="00396FB4">
      <w:rPr>
        <w:noProof/>
        <w:lang w:eastAsia="en-AU"/>
      </w:rPr>
      <w:drawing>
        <wp:inline distT="0" distB="0" distL="0" distR="0" wp14:anchorId="7F189576" wp14:editId="6D2ADD7B">
          <wp:extent cx="2161032" cy="35966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ARA-RGB-colour.jpg Updated April 201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1032" cy="359664"/>
                  </a:xfrm>
                  <a:prstGeom prst="rect">
                    <a:avLst/>
                  </a:prstGeom>
                </pic:spPr>
              </pic:pic>
            </a:graphicData>
          </a:graphic>
        </wp:inline>
      </w:drawing>
    </w:r>
    <w:r w:rsidR="00E0513E">
      <w:tab/>
    </w:r>
  </w:p>
  <w:p w14:paraId="193D5C56" w14:textId="77777777" w:rsidR="00427FAC" w:rsidRDefault="00427FAC" w:rsidP="00E0513E">
    <w:pPr>
      <w:pStyle w:val="Header"/>
      <w:tabs>
        <w:tab w:val="clear" w:pos="4513"/>
        <w:tab w:val="clear" w:pos="9026"/>
        <w:tab w:val="left" w:pos="213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862C" w14:textId="302A2754" w:rsidR="00A13A72" w:rsidRDefault="00A13A72">
    <w:pPr>
      <w:pStyle w:val="Header"/>
    </w:pPr>
    <w:r>
      <w:rPr>
        <w:noProof/>
      </w:rPr>
      <mc:AlternateContent>
        <mc:Choice Requires="wps">
          <w:drawing>
            <wp:anchor distT="0" distB="0" distL="0" distR="0" simplePos="0" relativeHeight="251658240" behindDoc="0" locked="0" layoutInCell="1" allowOverlap="1" wp14:anchorId="5C337C09" wp14:editId="76E13EA3">
              <wp:simplePos x="635" y="635"/>
              <wp:positionH relativeFrom="page">
                <wp:align>center</wp:align>
              </wp:positionH>
              <wp:positionV relativeFrom="page">
                <wp:align>top</wp:align>
              </wp:positionV>
              <wp:extent cx="443865" cy="443865"/>
              <wp:effectExtent l="0" t="0" r="635" b="1460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F4679F" w14:textId="783818E6" w:rsidR="00A13A72" w:rsidRPr="00A13A72" w:rsidRDefault="00A13A72" w:rsidP="00A13A72">
                          <w:pPr>
                            <w:spacing w:after="0"/>
                            <w:rPr>
                              <w:rFonts w:ascii="Calibri" w:eastAsia="Calibri" w:hAnsi="Calibri" w:cs="Calibri"/>
                              <w:noProof/>
                              <w:color w:val="000000"/>
                              <w:sz w:val="24"/>
                              <w:szCs w:val="24"/>
                            </w:rPr>
                          </w:pPr>
                          <w:r w:rsidRPr="00A13A72">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337C09"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1F4679F" w14:textId="783818E6" w:rsidR="00A13A72" w:rsidRPr="00A13A72" w:rsidRDefault="00A13A72" w:rsidP="00A13A72">
                    <w:pPr>
                      <w:spacing w:after="0"/>
                      <w:rPr>
                        <w:rFonts w:ascii="Calibri" w:eastAsia="Calibri" w:hAnsi="Calibri" w:cs="Calibri"/>
                        <w:noProof/>
                        <w:color w:val="000000"/>
                        <w:sz w:val="24"/>
                        <w:szCs w:val="24"/>
                      </w:rPr>
                    </w:pPr>
                    <w:r w:rsidRPr="00A13A72">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47B97"/>
    <w:multiLevelType w:val="multilevel"/>
    <w:tmpl w:val="6ABE5908"/>
    <w:lvl w:ilvl="0">
      <w:start w:val="1"/>
      <w:numFmt w:val="decimal"/>
      <w:lvlText w:val="%1."/>
      <w:lvlJc w:val="left"/>
      <w:pPr>
        <w:ind w:left="340" w:hanging="340"/>
      </w:pPr>
      <w:rPr>
        <w:rFonts w:ascii="Arial" w:hAnsi="Arial" w:cs="Times New Roman" w:hint="default"/>
        <w:color w:val="005D93"/>
        <w:sz w:val="24"/>
      </w:rPr>
    </w:lvl>
    <w:lvl w:ilvl="1">
      <w:start w:val="1"/>
      <w:numFmt w:val="decimal"/>
      <w:lvlText w:val="%1.%2."/>
      <w:lvlJc w:val="left"/>
      <w:pPr>
        <w:ind w:left="340" w:hanging="340"/>
      </w:pPr>
      <w:rPr>
        <w:rFonts w:hint="default"/>
      </w:rPr>
    </w:lvl>
    <w:lvl w:ilvl="2">
      <w:start w:val="1"/>
      <w:numFmt w:val="decimal"/>
      <w:lvlText w:val="%2.1.%1."/>
      <w:lvlJc w:val="right"/>
      <w:pPr>
        <w:ind w:left="340" w:hanging="34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25BF3A06"/>
    <w:multiLevelType w:val="multilevel"/>
    <w:tmpl w:val="559C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9A4363"/>
    <w:multiLevelType w:val="multilevel"/>
    <w:tmpl w:val="D922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B46BB1"/>
    <w:multiLevelType w:val="multilevel"/>
    <w:tmpl w:val="39E8F42A"/>
    <w:lvl w:ilvl="0">
      <w:start w:val="1"/>
      <w:numFmt w:val="decimal"/>
      <w:pStyle w:val="Heading1"/>
      <w:lvlText w:val="%1."/>
      <w:lvlJc w:val="left"/>
      <w:pPr>
        <w:ind w:left="454" w:hanging="454"/>
      </w:pPr>
      <w:rPr>
        <w:rFonts w:ascii="Arial Bold" w:hAnsi="Arial Bold" w:cs="Arial" w:hint="default"/>
        <w:b/>
        <w:i w:val="0"/>
        <w:color w:val="auto"/>
        <w:sz w:val="24"/>
      </w:rPr>
    </w:lvl>
    <w:lvl w:ilvl="1">
      <w:start w:val="1"/>
      <w:numFmt w:val="decimal"/>
      <w:pStyle w:val="Heading2"/>
      <w:lvlText w:val="%1.%2."/>
      <w:lvlJc w:val="left"/>
      <w:pPr>
        <w:ind w:left="454" w:hanging="454"/>
      </w:pPr>
      <w:rPr>
        <w:rFonts w:ascii="Arial Bold" w:hAnsi="Arial Bold" w:cs="Arial" w:hint="default"/>
        <w:b/>
        <w:i w:val="0"/>
        <w:color w:val="auto"/>
        <w:sz w:val="24"/>
      </w:rPr>
    </w:lvl>
    <w:lvl w:ilvl="2">
      <w:start w:val="1"/>
      <w:numFmt w:val="decimal"/>
      <w:pStyle w:val="Heading3"/>
      <w:lvlText w:val="%1.%2.%3."/>
      <w:lvlJc w:val="left"/>
      <w:pPr>
        <w:ind w:left="454" w:hanging="454"/>
      </w:pPr>
      <w:rPr>
        <w:rFonts w:ascii="Arial Bold Italic" w:hAnsi="Arial Bold Italic" w:hint="default"/>
        <w:b/>
        <w:i/>
        <w:color w:val="auto"/>
        <w:sz w:val="24"/>
      </w:rPr>
    </w:lvl>
    <w:lvl w:ilvl="3">
      <w:start w:val="1"/>
      <w:numFmt w:val="decimal"/>
      <w:pStyle w:val="Heading4"/>
      <w:lvlText w:val="%4.%1.%2.%3."/>
      <w:lvlJc w:val="left"/>
      <w:pPr>
        <w:ind w:left="454" w:hanging="454"/>
      </w:pPr>
      <w:rPr>
        <w:rFonts w:ascii="Arial Italic" w:hAnsi="Arial Italic" w:hint="default"/>
        <w:b w:val="0"/>
        <w:i/>
        <w:color w:val="auto"/>
        <w:sz w:val="24"/>
      </w:rPr>
    </w:lvl>
    <w:lvl w:ilvl="4">
      <w:start w:val="1"/>
      <w:numFmt w:val="decimal"/>
      <w:pStyle w:val="Heading5"/>
      <w:lvlText w:val="(%5)"/>
      <w:lvlJc w:val="left"/>
      <w:pPr>
        <w:ind w:left="454" w:hanging="454"/>
      </w:pPr>
      <w:rPr>
        <w:rFonts w:hint="default"/>
      </w:rPr>
    </w:lvl>
    <w:lvl w:ilvl="5">
      <w:start w:val="1"/>
      <w:numFmt w:val="lowerLetter"/>
      <w:pStyle w:val="Heading6"/>
      <w:lvlText w:val="(%6)"/>
      <w:lvlJc w:val="left"/>
      <w:pPr>
        <w:ind w:left="454" w:hanging="454"/>
      </w:pPr>
      <w:rPr>
        <w:rFonts w:hint="default"/>
      </w:rPr>
    </w:lvl>
    <w:lvl w:ilvl="6">
      <w:start w:val="1"/>
      <w:numFmt w:val="lowerRoman"/>
      <w:pStyle w:val="Heading7"/>
      <w:lvlText w:val="(%7)"/>
      <w:lvlJc w:val="left"/>
      <w:pPr>
        <w:ind w:left="454" w:hanging="454"/>
      </w:pPr>
      <w:rPr>
        <w:rFonts w:hint="default"/>
      </w:rPr>
    </w:lvl>
    <w:lvl w:ilvl="7">
      <w:start w:val="1"/>
      <w:numFmt w:val="lowerLetter"/>
      <w:pStyle w:val="Heading8"/>
      <w:lvlText w:val="(%8)"/>
      <w:lvlJc w:val="left"/>
      <w:pPr>
        <w:ind w:left="454" w:hanging="454"/>
      </w:pPr>
      <w:rPr>
        <w:rFonts w:hint="default"/>
      </w:rPr>
    </w:lvl>
    <w:lvl w:ilvl="8">
      <w:start w:val="1"/>
      <w:numFmt w:val="lowerRoman"/>
      <w:pStyle w:val="Heading9"/>
      <w:lvlText w:val="(%9)"/>
      <w:lvlJc w:val="left"/>
      <w:pPr>
        <w:ind w:left="454" w:hanging="454"/>
      </w:pPr>
      <w:rPr>
        <w:rFonts w:hint="default"/>
      </w:rPr>
    </w:lvl>
  </w:abstractNum>
  <w:abstractNum w:abstractNumId="4" w15:restartNumberingAfterBreak="0">
    <w:nsid w:val="3FD6307C"/>
    <w:multiLevelType w:val="hybridMultilevel"/>
    <w:tmpl w:val="A5D0A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766EB0"/>
    <w:multiLevelType w:val="hybridMultilevel"/>
    <w:tmpl w:val="437E8748"/>
    <w:lvl w:ilvl="0" w:tplc="372E61CA">
      <w:start w:val="5"/>
      <w:numFmt w:val="bullet"/>
      <w:pStyle w:val="ListParagraph"/>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C022B41"/>
    <w:multiLevelType w:val="multilevel"/>
    <w:tmpl w:val="4C42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45398">
    <w:abstractNumId w:val="0"/>
  </w:num>
  <w:num w:numId="2" w16cid:durableId="62485905">
    <w:abstractNumId w:val="3"/>
  </w:num>
  <w:num w:numId="3" w16cid:durableId="1364360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82854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5677756">
    <w:abstractNumId w:val="5"/>
  </w:num>
  <w:num w:numId="6" w16cid:durableId="1367873276">
    <w:abstractNumId w:val="1"/>
  </w:num>
  <w:num w:numId="7" w16cid:durableId="555438693">
    <w:abstractNumId w:val="2"/>
  </w:num>
  <w:num w:numId="8" w16cid:durableId="561409598">
    <w:abstractNumId w:val="6"/>
  </w:num>
  <w:num w:numId="9" w16cid:durableId="2073506400">
    <w:abstractNumId w:val="4"/>
  </w:num>
  <w:num w:numId="10" w16cid:durableId="1585609397">
    <w:abstractNumId w:val="5"/>
  </w:num>
  <w:num w:numId="11" w16cid:durableId="1062174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6B"/>
    <w:rsid w:val="00001199"/>
    <w:rsid w:val="00016B7B"/>
    <w:rsid w:val="00025958"/>
    <w:rsid w:val="0004184E"/>
    <w:rsid w:val="000700AB"/>
    <w:rsid w:val="00071B5D"/>
    <w:rsid w:val="0007441E"/>
    <w:rsid w:val="000848DF"/>
    <w:rsid w:val="00086254"/>
    <w:rsid w:val="000879D8"/>
    <w:rsid w:val="000922DB"/>
    <w:rsid w:val="00095430"/>
    <w:rsid w:val="000B2B56"/>
    <w:rsid w:val="000C014B"/>
    <w:rsid w:val="000C0E1C"/>
    <w:rsid w:val="000C70F0"/>
    <w:rsid w:val="000D4FB3"/>
    <w:rsid w:val="000F010C"/>
    <w:rsid w:val="000F2344"/>
    <w:rsid w:val="00122CF6"/>
    <w:rsid w:val="00133AF0"/>
    <w:rsid w:val="001350D5"/>
    <w:rsid w:val="001429E0"/>
    <w:rsid w:val="00144D5F"/>
    <w:rsid w:val="00155B08"/>
    <w:rsid w:val="001676E8"/>
    <w:rsid w:val="001720BA"/>
    <w:rsid w:val="00186748"/>
    <w:rsid w:val="00191E93"/>
    <w:rsid w:val="001A2D59"/>
    <w:rsid w:val="001B2F82"/>
    <w:rsid w:val="001B3F4B"/>
    <w:rsid w:val="001D2075"/>
    <w:rsid w:val="00206EED"/>
    <w:rsid w:val="00211552"/>
    <w:rsid w:val="00212A7C"/>
    <w:rsid w:val="00213F5C"/>
    <w:rsid w:val="002148A5"/>
    <w:rsid w:val="002222A0"/>
    <w:rsid w:val="00227900"/>
    <w:rsid w:val="002332F4"/>
    <w:rsid w:val="00262607"/>
    <w:rsid w:val="00291C68"/>
    <w:rsid w:val="00294D55"/>
    <w:rsid w:val="002A6EBC"/>
    <w:rsid w:val="002C4A67"/>
    <w:rsid w:val="002D74F4"/>
    <w:rsid w:val="002E227A"/>
    <w:rsid w:val="002E23FE"/>
    <w:rsid w:val="002F2715"/>
    <w:rsid w:val="002F5291"/>
    <w:rsid w:val="002F7013"/>
    <w:rsid w:val="00317B54"/>
    <w:rsid w:val="00362982"/>
    <w:rsid w:val="00364E9C"/>
    <w:rsid w:val="003878DF"/>
    <w:rsid w:val="00396FB4"/>
    <w:rsid w:val="003A28E7"/>
    <w:rsid w:val="003B3A77"/>
    <w:rsid w:val="003B3C9E"/>
    <w:rsid w:val="003C1921"/>
    <w:rsid w:val="003D19F7"/>
    <w:rsid w:val="003E5CA6"/>
    <w:rsid w:val="003F3E8C"/>
    <w:rsid w:val="00401DC4"/>
    <w:rsid w:val="00411A3D"/>
    <w:rsid w:val="00427FAC"/>
    <w:rsid w:val="0044747C"/>
    <w:rsid w:val="004505D7"/>
    <w:rsid w:val="00451972"/>
    <w:rsid w:val="00463672"/>
    <w:rsid w:val="00476185"/>
    <w:rsid w:val="00497721"/>
    <w:rsid w:val="004A24A8"/>
    <w:rsid w:val="004A2E17"/>
    <w:rsid w:val="004C1EF3"/>
    <w:rsid w:val="004C5018"/>
    <w:rsid w:val="004C7065"/>
    <w:rsid w:val="004D00BB"/>
    <w:rsid w:val="004D184A"/>
    <w:rsid w:val="004F79D3"/>
    <w:rsid w:val="00516C60"/>
    <w:rsid w:val="0054087B"/>
    <w:rsid w:val="00543450"/>
    <w:rsid w:val="0055491F"/>
    <w:rsid w:val="00567BBE"/>
    <w:rsid w:val="005B2B60"/>
    <w:rsid w:val="005D262B"/>
    <w:rsid w:val="005E2337"/>
    <w:rsid w:val="005E68D9"/>
    <w:rsid w:val="00606DC8"/>
    <w:rsid w:val="00607D4C"/>
    <w:rsid w:val="00631020"/>
    <w:rsid w:val="00651447"/>
    <w:rsid w:val="00663E24"/>
    <w:rsid w:val="006A766A"/>
    <w:rsid w:val="006D01DD"/>
    <w:rsid w:val="006D0F94"/>
    <w:rsid w:val="006D535B"/>
    <w:rsid w:val="006E059F"/>
    <w:rsid w:val="006E1E73"/>
    <w:rsid w:val="006F3D67"/>
    <w:rsid w:val="006F4E1C"/>
    <w:rsid w:val="0070405C"/>
    <w:rsid w:val="007122D3"/>
    <w:rsid w:val="007221B2"/>
    <w:rsid w:val="007346F3"/>
    <w:rsid w:val="007443B8"/>
    <w:rsid w:val="00746DF5"/>
    <w:rsid w:val="007521FC"/>
    <w:rsid w:val="00765119"/>
    <w:rsid w:val="00767520"/>
    <w:rsid w:val="0077245C"/>
    <w:rsid w:val="00777D7A"/>
    <w:rsid w:val="007A10AF"/>
    <w:rsid w:val="007A75CE"/>
    <w:rsid w:val="007B2472"/>
    <w:rsid w:val="007B29E4"/>
    <w:rsid w:val="007D4C17"/>
    <w:rsid w:val="007E1289"/>
    <w:rsid w:val="007E70AC"/>
    <w:rsid w:val="00803CDF"/>
    <w:rsid w:val="00831A23"/>
    <w:rsid w:val="008321D3"/>
    <w:rsid w:val="00844A1A"/>
    <w:rsid w:val="00844E29"/>
    <w:rsid w:val="008513EA"/>
    <w:rsid w:val="00863EAF"/>
    <w:rsid w:val="008673A1"/>
    <w:rsid w:val="00871DD8"/>
    <w:rsid w:val="00876B4F"/>
    <w:rsid w:val="00883F5B"/>
    <w:rsid w:val="008A631C"/>
    <w:rsid w:val="008B123D"/>
    <w:rsid w:val="008F136B"/>
    <w:rsid w:val="008F24BB"/>
    <w:rsid w:val="008F413C"/>
    <w:rsid w:val="00902A9B"/>
    <w:rsid w:val="009054E7"/>
    <w:rsid w:val="0090591D"/>
    <w:rsid w:val="009162BC"/>
    <w:rsid w:val="0095093F"/>
    <w:rsid w:val="009953C5"/>
    <w:rsid w:val="009D6AB3"/>
    <w:rsid w:val="009E62DC"/>
    <w:rsid w:val="009E64BE"/>
    <w:rsid w:val="00A0494E"/>
    <w:rsid w:val="00A05DB5"/>
    <w:rsid w:val="00A13A72"/>
    <w:rsid w:val="00A208AA"/>
    <w:rsid w:val="00A358F1"/>
    <w:rsid w:val="00A46041"/>
    <w:rsid w:val="00A4753C"/>
    <w:rsid w:val="00A60763"/>
    <w:rsid w:val="00A755C4"/>
    <w:rsid w:val="00A86C82"/>
    <w:rsid w:val="00A87B12"/>
    <w:rsid w:val="00A95451"/>
    <w:rsid w:val="00A9566C"/>
    <w:rsid w:val="00AA5E9C"/>
    <w:rsid w:val="00AA7E20"/>
    <w:rsid w:val="00AB1D64"/>
    <w:rsid w:val="00AB7701"/>
    <w:rsid w:val="00AC2CF5"/>
    <w:rsid w:val="00AC347F"/>
    <w:rsid w:val="00AC67AA"/>
    <w:rsid w:val="00B37FA0"/>
    <w:rsid w:val="00B436A1"/>
    <w:rsid w:val="00B45F6B"/>
    <w:rsid w:val="00B54BB5"/>
    <w:rsid w:val="00B70D66"/>
    <w:rsid w:val="00B84AAC"/>
    <w:rsid w:val="00B96D34"/>
    <w:rsid w:val="00BA7FC7"/>
    <w:rsid w:val="00BB2791"/>
    <w:rsid w:val="00BF1084"/>
    <w:rsid w:val="00BF5B2E"/>
    <w:rsid w:val="00C15142"/>
    <w:rsid w:val="00C35CFD"/>
    <w:rsid w:val="00C44DD6"/>
    <w:rsid w:val="00C47F09"/>
    <w:rsid w:val="00C6219E"/>
    <w:rsid w:val="00C731E6"/>
    <w:rsid w:val="00C745D3"/>
    <w:rsid w:val="00C86373"/>
    <w:rsid w:val="00C86E8F"/>
    <w:rsid w:val="00C93DF0"/>
    <w:rsid w:val="00C9732A"/>
    <w:rsid w:val="00CA0A36"/>
    <w:rsid w:val="00CB0792"/>
    <w:rsid w:val="00CB5170"/>
    <w:rsid w:val="00CC7A17"/>
    <w:rsid w:val="00CE00FD"/>
    <w:rsid w:val="00CE7A73"/>
    <w:rsid w:val="00CF292A"/>
    <w:rsid w:val="00CF3927"/>
    <w:rsid w:val="00CF6848"/>
    <w:rsid w:val="00D12CEE"/>
    <w:rsid w:val="00D26610"/>
    <w:rsid w:val="00D34917"/>
    <w:rsid w:val="00D4097E"/>
    <w:rsid w:val="00D4417E"/>
    <w:rsid w:val="00D468BE"/>
    <w:rsid w:val="00D75E72"/>
    <w:rsid w:val="00DB12D7"/>
    <w:rsid w:val="00DB5025"/>
    <w:rsid w:val="00DC2DBB"/>
    <w:rsid w:val="00DE119D"/>
    <w:rsid w:val="00DE1EA9"/>
    <w:rsid w:val="00E009AE"/>
    <w:rsid w:val="00E0513E"/>
    <w:rsid w:val="00E0530F"/>
    <w:rsid w:val="00E175ED"/>
    <w:rsid w:val="00E2194B"/>
    <w:rsid w:val="00E354EC"/>
    <w:rsid w:val="00E43D6E"/>
    <w:rsid w:val="00E532A3"/>
    <w:rsid w:val="00E77516"/>
    <w:rsid w:val="00E77568"/>
    <w:rsid w:val="00E809B0"/>
    <w:rsid w:val="00E8207E"/>
    <w:rsid w:val="00E8571E"/>
    <w:rsid w:val="00E96748"/>
    <w:rsid w:val="00EB3746"/>
    <w:rsid w:val="00EC26F3"/>
    <w:rsid w:val="00EC342D"/>
    <w:rsid w:val="00EC3A23"/>
    <w:rsid w:val="00EC59BD"/>
    <w:rsid w:val="00EC63FB"/>
    <w:rsid w:val="00ED4CF5"/>
    <w:rsid w:val="00EE3A74"/>
    <w:rsid w:val="00F045BC"/>
    <w:rsid w:val="00F1029F"/>
    <w:rsid w:val="00F122D9"/>
    <w:rsid w:val="00F1363C"/>
    <w:rsid w:val="00F26C75"/>
    <w:rsid w:val="00F26FF3"/>
    <w:rsid w:val="00F2756B"/>
    <w:rsid w:val="00F61228"/>
    <w:rsid w:val="00F921D7"/>
    <w:rsid w:val="00F93A87"/>
    <w:rsid w:val="00F94E97"/>
    <w:rsid w:val="00FB639E"/>
    <w:rsid w:val="01047A74"/>
    <w:rsid w:val="010ADCC2"/>
    <w:rsid w:val="012762E5"/>
    <w:rsid w:val="0284F110"/>
    <w:rsid w:val="02DF83E1"/>
    <w:rsid w:val="034A0FDD"/>
    <w:rsid w:val="03DAF40E"/>
    <w:rsid w:val="05413765"/>
    <w:rsid w:val="061E97AA"/>
    <w:rsid w:val="07B19BE2"/>
    <w:rsid w:val="08160993"/>
    <w:rsid w:val="093F611A"/>
    <w:rsid w:val="0A641FAF"/>
    <w:rsid w:val="0AF6FDC0"/>
    <w:rsid w:val="0B1DDF1E"/>
    <w:rsid w:val="0B5E6A2F"/>
    <w:rsid w:val="0B840588"/>
    <w:rsid w:val="0CC2D1D3"/>
    <w:rsid w:val="0CFCB14C"/>
    <w:rsid w:val="0DA60591"/>
    <w:rsid w:val="0EC75F56"/>
    <w:rsid w:val="0F0CD8A5"/>
    <w:rsid w:val="1037A2DE"/>
    <w:rsid w:val="10DE6393"/>
    <w:rsid w:val="116E2658"/>
    <w:rsid w:val="11886ED4"/>
    <w:rsid w:val="128504BF"/>
    <w:rsid w:val="13036D15"/>
    <w:rsid w:val="143A5309"/>
    <w:rsid w:val="1490FB3B"/>
    <w:rsid w:val="14ED2286"/>
    <w:rsid w:val="16D2E2E8"/>
    <w:rsid w:val="16DE2FA3"/>
    <w:rsid w:val="17647C2C"/>
    <w:rsid w:val="17E9D42C"/>
    <w:rsid w:val="1846C488"/>
    <w:rsid w:val="18727C1F"/>
    <w:rsid w:val="18C64165"/>
    <w:rsid w:val="19BF2E79"/>
    <w:rsid w:val="19ECF66B"/>
    <w:rsid w:val="1B2293BD"/>
    <w:rsid w:val="1B811830"/>
    <w:rsid w:val="1CA41A6D"/>
    <w:rsid w:val="1CB05C55"/>
    <w:rsid w:val="1E064418"/>
    <w:rsid w:val="1EB20084"/>
    <w:rsid w:val="20F8F9CC"/>
    <w:rsid w:val="216459B9"/>
    <w:rsid w:val="2191932B"/>
    <w:rsid w:val="230B2161"/>
    <w:rsid w:val="236DD6C2"/>
    <w:rsid w:val="23FCB592"/>
    <w:rsid w:val="2417D97C"/>
    <w:rsid w:val="253DDD81"/>
    <w:rsid w:val="253F49E5"/>
    <w:rsid w:val="25B4419A"/>
    <w:rsid w:val="25BA5736"/>
    <w:rsid w:val="2644C4D3"/>
    <w:rsid w:val="2765EC58"/>
    <w:rsid w:val="2789BE4A"/>
    <w:rsid w:val="27C9AD16"/>
    <w:rsid w:val="283D67AB"/>
    <w:rsid w:val="28664885"/>
    <w:rsid w:val="2A2689B1"/>
    <w:rsid w:val="2A9C08D7"/>
    <w:rsid w:val="2AA0BDF0"/>
    <w:rsid w:val="2AD64B71"/>
    <w:rsid w:val="2B100285"/>
    <w:rsid w:val="2C980BC1"/>
    <w:rsid w:val="2CA627BC"/>
    <w:rsid w:val="2CAC3D33"/>
    <w:rsid w:val="2DE41795"/>
    <w:rsid w:val="2EE0570C"/>
    <w:rsid w:val="2EEBE4BF"/>
    <w:rsid w:val="2F19B21A"/>
    <w:rsid w:val="2FAD40E1"/>
    <w:rsid w:val="3032D6FD"/>
    <w:rsid w:val="30351685"/>
    <w:rsid w:val="305086D6"/>
    <w:rsid w:val="305B1606"/>
    <w:rsid w:val="308A5EC3"/>
    <w:rsid w:val="30A6B6E3"/>
    <w:rsid w:val="30B948B7"/>
    <w:rsid w:val="3107A031"/>
    <w:rsid w:val="31A3E870"/>
    <w:rsid w:val="31B3DFFA"/>
    <w:rsid w:val="32A960ED"/>
    <w:rsid w:val="32B796ED"/>
    <w:rsid w:val="3303A1ED"/>
    <w:rsid w:val="331B1E72"/>
    <w:rsid w:val="333EDDFF"/>
    <w:rsid w:val="33B17A65"/>
    <w:rsid w:val="34A66232"/>
    <w:rsid w:val="352AFA9D"/>
    <w:rsid w:val="359361AD"/>
    <w:rsid w:val="35B1F1A5"/>
    <w:rsid w:val="36D9F434"/>
    <w:rsid w:val="372DE2AF"/>
    <w:rsid w:val="372E3FA0"/>
    <w:rsid w:val="376A8524"/>
    <w:rsid w:val="384DBC46"/>
    <w:rsid w:val="38AD1DF8"/>
    <w:rsid w:val="39D4C4FF"/>
    <w:rsid w:val="3B0AF0D6"/>
    <w:rsid w:val="3BC1A4D1"/>
    <w:rsid w:val="3BC5DB53"/>
    <w:rsid w:val="3C49F8A2"/>
    <w:rsid w:val="3C74EA38"/>
    <w:rsid w:val="3CE1D506"/>
    <w:rsid w:val="3DD88E41"/>
    <w:rsid w:val="3F14F0EB"/>
    <w:rsid w:val="3F7C4A12"/>
    <w:rsid w:val="3F97C203"/>
    <w:rsid w:val="401D5146"/>
    <w:rsid w:val="40281977"/>
    <w:rsid w:val="4044EB6A"/>
    <w:rsid w:val="40804B34"/>
    <w:rsid w:val="436035C6"/>
    <w:rsid w:val="43952742"/>
    <w:rsid w:val="43D17BF0"/>
    <w:rsid w:val="44C5C698"/>
    <w:rsid w:val="44E16F1C"/>
    <w:rsid w:val="4555D9F6"/>
    <w:rsid w:val="45F70A94"/>
    <w:rsid w:val="464BB519"/>
    <w:rsid w:val="47013998"/>
    <w:rsid w:val="47523D09"/>
    <w:rsid w:val="476CEEC5"/>
    <w:rsid w:val="47DA198C"/>
    <w:rsid w:val="48149FA1"/>
    <w:rsid w:val="486C6F29"/>
    <w:rsid w:val="49974F22"/>
    <w:rsid w:val="49DAF44F"/>
    <w:rsid w:val="4A2A8139"/>
    <w:rsid w:val="4A6D554F"/>
    <w:rsid w:val="4ACB7D57"/>
    <w:rsid w:val="4C1D10D0"/>
    <w:rsid w:val="4CCDEE12"/>
    <w:rsid w:val="4D5289E3"/>
    <w:rsid w:val="4E2379F9"/>
    <w:rsid w:val="4E749A5E"/>
    <w:rsid w:val="500589E1"/>
    <w:rsid w:val="5037DFAF"/>
    <w:rsid w:val="50382849"/>
    <w:rsid w:val="50C02568"/>
    <w:rsid w:val="50DEF952"/>
    <w:rsid w:val="50E74049"/>
    <w:rsid w:val="51777640"/>
    <w:rsid w:val="51D66C0D"/>
    <w:rsid w:val="52829E33"/>
    <w:rsid w:val="5409B13F"/>
    <w:rsid w:val="5629281A"/>
    <w:rsid w:val="565546DC"/>
    <w:rsid w:val="5664E437"/>
    <w:rsid w:val="56D83443"/>
    <w:rsid w:val="57224007"/>
    <w:rsid w:val="5738DAFC"/>
    <w:rsid w:val="578318A4"/>
    <w:rsid w:val="57A895E8"/>
    <w:rsid w:val="57FE5E78"/>
    <w:rsid w:val="58031059"/>
    <w:rsid w:val="58B580F5"/>
    <w:rsid w:val="59040C09"/>
    <w:rsid w:val="591EF488"/>
    <w:rsid w:val="592E7734"/>
    <w:rsid w:val="5930FD9D"/>
    <w:rsid w:val="596D4200"/>
    <w:rsid w:val="59B6251F"/>
    <w:rsid w:val="59CBDCCD"/>
    <w:rsid w:val="5A9E1D7F"/>
    <w:rsid w:val="5B2C04B7"/>
    <w:rsid w:val="5BA773F7"/>
    <w:rsid w:val="5C15A58F"/>
    <w:rsid w:val="5CBE8AED"/>
    <w:rsid w:val="5D160478"/>
    <w:rsid w:val="5D5BF271"/>
    <w:rsid w:val="5D8A2C2D"/>
    <w:rsid w:val="5EB02EAA"/>
    <w:rsid w:val="5EDAA2EB"/>
    <w:rsid w:val="5F139F19"/>
    <w:rsid w:val="5F9926AA"/>
    <w:rsid w:val="5FE0E048"/>
    <w:rsid w:val="6044DF34"/>
    <w:rsid w:val="60FFF24E"/>
    <w:rsid w:val="619D17A1"/>
    <w:rsid w:val="61C7DEAD"/>
    <w:rsid w:val="62751BDB"/>
    <w:rsid w:val="6386B404"/>
    <w:rsid w:val="63DE2A2A"/>
    <w:rsid w:val="643E7FDF"/>
    <w:rsid w:val="649C965C"/>
    <w:rsid w:val="64AFC2AD"/>
    <w:rsid w:val="65336E82"/>
    <w:rsid w:val="65CC264A"/>
    <w:rsid w:val="66AE384E"/>
    <w:rsid w:val="673E36B3"/>
    <w:rsid w:val="6843AC9D"/>
    <w:rsid w:val="687814EB"/>
    <w:rsid w:val="689AB123"/>
    <w:rsid w:val="6A0AB01A"/>
    <w:rsid w:val="6A48816D"/>
    <w:rsid w:val="6A68FA2C"/>
    <w:rsid w:val="6B3737F9"/>
    <w:rsid w:val="6B3F58E3"/>
    <w:rsid w:val="6C09866E"/>
    <w:rsid w:val="6C5CE472"/>
    <w:rsid w:val="6D837A6A"/>
    <w:rsid w:val="6DB377CA"/>
    <w:rsid w:val="6EEBF663"/>
    <w:rsid w:val="70D50286"/>
    <w:rsid w:val="70E9D842"/>
    <w:rsid w:val="7152D8B0"/>
    <w:rsid w:val="7273AB50"/>
    <w:rsid w:val="738C5D1A"/>
    <w:rsid w:val="743AE9D2"/>
    <w:rsid w:val="74C8C9AC"/>
    <w:rsid w:val="7521A47E"/>
    <w:rsid w:val="75E26A3F"/>
    <w:rsid w:val="75FB2C6F"/>
    <w:rsid w:val="77B04D48"/>
    <w:rsid w:val="791DCF4D"/>
    <w:rsid w:val="79ED445B"/>
    <w:rsid w:val="7A2AABB3"/>
    <w:rsid w:val="7A3A9CDE"/>
    <w:rsid w:val="7AB4EB82"/>
    <w:rsid w:val="7B77DFA9"/>
    <w:rsid w:val="7B7A7346"/>
    <w:rsid w:val="7B9A9260"/>
    <w:rsid w:val="7C33868D"/>
    <w:rsid w:val="7D7954D6"/>
    <w:rsid w:val="7DD56678"/>
    <w:rsid w:val="7E0C53BB"/>
    <w:rsid w:val="7E29742E"/>
    <w:rsid w:val="7E8D9BE4"/>
    <w:rsid w:val="7E976E30"/>
    <w:rsid w:val="7EA3AFE7"/>
    <w:rsid w:val="7FB8B6EF"/>
    <w:rsid w:val="7FF03CB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EFF40"/>
  <w15:docId w15:val="{5B93C4A0-AC7D-4C97-A1FF-5EA43ADD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2D9"/>
    <w:pPr>
      <w:spacing w:line="276" w:lineRule="auto"/>
    </w:pPr>
    <w:rPr>
      <w:rFonts w:ascii="Arial" w:hAnsi="Arial"/>
    </w:rPr>
  </w:style>
  <w:style w:type="paragraph" w:styleId="Heading1">
    <w:name w:val="heading 1"/>
    <w:basedOn w:val="Normal"/>
    <w:next w:val="Normal"/>
    <w:link w:val="Heading1Char"/>
    <w:uiPriority w:val="9"/>
    <w:qFormat/>
    <w:rsid w:val="00E0513E"/>
    <w:pPr>
      <w:keepNext/>
      <w:keepLines/>
      <w:numPr>
        <w:numId w:val="2"/>
      </w:numPr>
      <w:spacing w:before="480" w:after="240" w:line="360" w:lineRule="auto"/>
      <w:contextualSpacing/>
      <w:outlineLvl w:val="0"/>
    </w:pPr>
    <w:rPr>
      <w:rFonts w:eastAsiaTheme="majorEastAsia" w:cs="Arial"/>
      <w:b/>
      <w:bCs/>
      <w:caps/>
      <w:sz w:val="24"/>
      <w:szCs w:val="24"/>
    </w:rPr>
  </w:style>
  <w:style w:type="paragraph" w:styleId="Heading2">
    <w:name w:val="heading 2"/>
    <w:basedOn w:val="Normal"/>
    <w:next w:val="Normal"/>
    <w:link w:val="Heading2Char"/>
    <w:uiPriority w:val="9"/>
    <w:unhideWhenUsed/>
    <w:qFormat/>
    <w:rsid w:val="00E0513E"/>
    <w:pPr>
      <w:keepNext/>
      <w:keepLines/>
      <w:numPr>
        <w:ilvl w:val="1"/>
        <w:numId w:val="2"/>
      </w:numPr>
      <w:spacing w:before="240" w:after="240" w:line="360" w:lineRule="auto"/>
      <w:outlineLvl w:val="1"/>
    </w:pPr>
    <w:rPr>
      <w:rFonts w:eastAsiaTheme="majorEastAsia" w:cs="Arial"/>
      <w:b/>
      <w:bCs/>
      <w:sz w:val="24"/>
      <w:szCs w:val="24"/>
    </w:rPr>
  </w:style>
  <w:style w:type="paragraph" w:styleId="Heading3">
    <w:name w:val="heading 3"/>
    <w:basedOn w:val="Normal"/>
    <w:next w:val="Normal"/>
    <w:link w:val="Heading3Char"/>
    <w:uiPriority w:val="9"/>
    <w:unhideWhenUsed/>
    <w:qFormat/>
    <w:rsid w:val="00E0513E"/>
    <w:pPr>
      <w:keepNext/>
      <w:keepLines/>
      <w:numPr>
        <w:ilvl w:val="2"/>
        <w:numId w:val="2"/>
      </w:numPr>
      <w:spacing w:before="240" w:after="240" w:line="360" w:lineRule="auto"/>
      <w:outlineLvl w:val="2"/>
    </w:pPr>
    <w:rPr>
      <w:rFonts w:eastAsiaTheme="majorEastAsia" w:cs="Arial"/>
      <w:b/>
      <w:bCs/>
      <w:i/>
      <w:sz w:val="24"/>
      <w:szCs w:val="24"/>
    </w:rPr>
  </w:style>
  <w:style w:type="paragraph" w:styleId="Heading4">
    <w:name w:val="heading 4"/>
    <w:basedOn w:val="Normal"/>
    <w:next w:val="Normal"/>
    <w:link w:val="Heading4Char"/>
    <w:uiPriority w:val="9"/>
    <w:unhideWhenUsed/>
    <w:qFormat/>
    <w:rsid w:val="00E0513E"/>
    <w:pPr>
      <w:keepNext/>
      <w:keepLines/>
      <w:numPr>
        <w:ilvl w:val="3"/>
        <w:numId w:val="2"/>
      </w:numPr>
      <w:spacing w:before="240" w:after="240" w:line="360" w:lineRule="auto"/>
      <w:outlineLvl w:val="3"/>
    </w:pPr>
    <w:rPr>
      <w:rFonts w:eastAsiaTheme="majorEastAsia" w:cs="Arial"/>
      <w:bCs/>
      <w:i/>
      <w:iCs/>
      <w:sz w:val="24"/>
      <w:szCs w:val="24"/>
    </w:rPr>
  </w:style>
  <w:style w:type="paragraph" w:styleId="Heading5">
    <w:name w:val="heading 5"/>
    <w:basedOn w:val="Normal"/>
    <w:next w:val="Normal"/>
    <w:link w:val="Heading5Char"/>
    <w:uiPriority w:val="9"/>
    <w:semiHidden/>
    <w:unhideWhenUsed/>
    <w:qFormat/>
    <w:rsid w:val="00EC3A23"/>
    <w:pPr>
      <w:keepNext/>
      <w:keepLines/>
      <w:numPr>
        <w:ilvl w:val="4"/>
        <w:numId w:val="2"/>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C3A23"/>
    <w:pPr>
      <w:keepNext/>
      <w:keepLines/>
      <w:numPr>
        <w:ilvl w:val="5"/>
        <w:numId w:val="2"/>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C3A2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3A2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C3A2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13E"/>
    <w:rPr>
      <w:rFonts w:ascii="Arial" w:eastAsiaTheme="majorEastAsia" w:hAnsi="Arial" w:cs="Arial"/>
      <w:b/>
      <w:bCs/>
      <w:caps/>
      <w:sz w:val="24"/>
      <w:szCs w:val="24"/>
    </w:rPr>
  </w:style>
  <w:style w:type="character" w:customStyle="1" w:styleId="Heading2Char">
    <w:name w:val="Heading 2 Char"/>
    <w:basedOn w:val="DefaultParagraphFont"/>
    <w:link w:val="Heading2"/>
    <w:uiPriority w:val="9"/>
    <w:rsid w:val="00E0513E"/>
    <w:rPr>
      <w:rFonts w:ascii="Arial" w:eastAsiaTheme="majorEastAsia" w:hAnsi="Arial" w:cs="Arial"/>
      <w:b/>
      <w:bCs/>
      <w:sz w:val="24"/>
      <w:szCs w:val="24"/>
    </w:rPr>
  </w:style>
  <w:style w:type="character" w:customStyle="1" w:styleId="Heading3Char">
    <w:name w:val="Heading 3 Char"/>
    <w:basedOn w:val="DefaultParagraphFont"/>
    <w:link w:val="Heading3"/>
    <w:uiPriority w:val="9"/>
    <w:rsid w:val="00E0513E"/>
    <w:rPr>
      <w:rFonts w:ascii="Arial" w:eastAsiaTheme="majorEastAsia" w:hAnsi="Arial" w:cs="Arial"/>
      <w:b/>
      <w:bCs/>
      <w:i/>
      <w:sz w:val="24"/>
      <w:szCs w:val="24"/>
    </w:rPr>
  </w:style>
  <w:style w:type="character" w:customStyle="1" w:styleId="Heading4Char">
    <w:name w:val="Heading 4 Char"/>
    <w:basedOn w:val="DefaultParagraphFont"/>
    <w:link w:val="Heading4"/>
    <w:uiPriority w:val="9"/>
    <w:rsid w:val="00E0513E"/>
    <w:rPr>
      <w:rFonts w:ascii="Arial" w:eastAsiaTheme="majorEastAsia" w:hAnsi="Arial" w:cs="Arial"/>
      <w:bCs/>
      <w:i/>
      <w:iCs/>
      <w:sz w:val="24"/>
      <w:szCs w:val="24"/>
    </w:rPr>
  </w:style>
  <w:style w:type="paragraph" w:styleId="Title">
    <w:name w:val="Title"/>
    <w:basedOn w:val="Normal"/>
    <w:next w:val="Normal"/>
    <w:link w:val="TitleChar"/>
    <w:uiPriority w:val="10"/>
    <w:qFormat/>
    <w:rsid w:val="00DB5025"/>
    <w:pPr>
      <w:jc w:val="center"/>
    </w:pPr>
    <w:rPr>
      <w:b/>
      <w:color w:val="005D93"/>
      <w:sz w:val="28"/>
      <w:szCs w:val="28"/>
    </w:rPr>
  </w:style>
  <w:style w:type="character" w:customStyle="1" w:styleId="TitleChar">
    <w:name w:val="Title Char"/>
    <w:basedOn w:val="DefaultParagraphFont"/>
    <w:link w:val="Title"/>
    <w:uiPriority w:val="10"/>
    <w:rsid w:val="00DB5025"/>
    <w:rPr>
      <w:rFonts w:ascii="Arial" w:hAnsi="Arial"/>
      <w:b/>
      <w:color w:val="005D93"/>
      <w:sz w:val="28"/>
      <w:szCs w:val="28"/>
    </w:rPr>
  </w:style>
  <w:style w:type="paragraph" w:styleId="Subtitle">
    <w:name w:val="Subtitle"/>
    <w:basedOn w:val="Normal"/>
    <w:next w:val="Normal"/>
    <w:link w:val="SubtitleChar"/>
    <w:uiPriority w:val="11"/>
    <w:qFormat/>
    <w:rsid w:val="00E0513E"/>
    <w:pPr>
      <w:numPr>
        <w:ilvl w:val="1"/>
      </w:numPr>
      <w:jc w:val="center"/>
    </w:pPr>
    <w:rPr>
      <w:rFonts w:eastAsiaTheme="majorEastAsia" w:cs="Arial"/>
      <w:b/>
      <w:iCs/>
      <w:spacing w:val="15"/>
      <w:sz w:val="24"/>
      <w:szCs w:val="24"/>
    </w:rPr>
  </w:style>
  <w:style w:type="character" w:customStyle="1" w:styleId="SubtitleChar">
    <w:name w:val="Subtitle Char"/>
    <w:basedOn w:val="DefaultParagraphFont"/>
    <w:link w:val="Subtitle"/>
    <w:uiPriority w:val="11"/>
    <w:rsid w:val="00E0513E"/>
    <w:rPr>
      <w:rFonts w:ascii="Arial" w:eastAsiaTheme="majorEastAsia" w:hAnsi="Arial" w:cs="Arial"/>
      <w:b/>
      <w:iCs/>
      <w:spacing w:val="15"/>
      <w:sz w:val="24"/>
      <w:szCs w:val="24"/>
    </w:rPr>
  </w:style>
  <w:style w:type="character" w:styleId="Strong">
    <w:name w:val="Strong"/>
    <w:basedOn w:val="DefaultParagraphFont"/>
    <w:uiPriority w:val="22"/>
    <w:qFormat/>
    <w:rsid w:val="00E0513E"/>
    <w:rPr>
      <w:b/>
      <w:bCs/>
    </w:rPr>
  </w:style>
  <w:style w:type="character" w:styleId="Emphasis">
    <w:name w:val="Emphasis"/>
    <w:basedOn w:val="DefaultParagraphFont"/>
    <w:uiPriority w:val="20"/>
    <w:qFormat/>
    <w:rsid w:val="00E0513E"/>
    <w:rPr>
      <w:i/>
      <w:iCs/>
    </w:rPr>
  </w:style>
  <w:style w:type="paragraph" w:styleId="IntenseQuote">
    <w:name w:val="Intense Quote"/>
    <w:basedOn w:val="Normal"/>
    <w:next w:val="Normal"/>
    <w:link w:val="IntenseQuoteChar"/>
    <w:uiPriority w:val="30"/>
    <w:qFormat/>
    <w:rsid w:val="00E0513E"/>
    <w:pPr>
      <w:ind w:left="720"/>
    </w:pPr>
    <w:rPr>
      <w:b/>
      <w:sz w:val="20"/>
      <w:szCs w:val="20"/>
    </w:rPr>
  </w:style>
  <w:style w:type="character" w:customStyle="1" w:styleId="IntenseQuoteChar">
    <w:name w:val="Intense Quote Char"/>
    <w:basedOn w:val="DefaultParagraphFont"/>
    <w:link w:val="IntenseQuote"/>
    <w:uiPriority w:val="30"/>
    <w:rsid w:val="00E0513E"/>
    <w:rPr>
      <w:rFonts w:ascii="Arial" w:hAnsi="Arial"/>
      <w:b/>
      <w:sz w:val="20"/>
      <w:szCs w:val="20"/>
    </w:rPr>
  </w:style>
  <w:style w:type="character" w:styleId="BookTitle">
    <w:name w:val="Book Title"/>
    <w:basedOn w:val="DefaultParagraphFont"/>
    <w:uiPriority w:val="33"/>
    <w:qFormat/>
    <w:rsid w:val="006F3D67"/>
    <w:rPr>
      <w:b/>
      <w:bCs/>
      <w:smallCaps/>
      <w:spacing w:val="5"/>
    </w:rPr>
  </w:style>
  <w:style w:type="character" w:styleId="SubtleReference">
    <w:name w:val="Subtle Reference"/>
    <w:basedOn w:val="DefaultParagraphFont"/>
    <w:uiPriority w:val="31"/>
    <w:qFormat/>
    <w:rsid w:val="006F3D67"/>
    <w:rPr>
      <w:smallCaps/>
      <w:color w:val="ED7D31" w:themeColor="accent2"/>
      <w:u w:val="single"/>
    </w:rPr>
  </w:style>
  <w:style w:type="character" w:styleId="IntenseReference">
    <w:name w:val="Intense Reference"/>
    <w:basedOn w:val="DefaultParagraphFont"/>
    <w:uiPriority w:val="32"/>
    <w:qFormat/>
    <w:rsid w:val="006F3D67"/>
    <w:rPr>
      <w:b/>
      <w:bCs/>
      <w:smallCaps/>
      <w:color w:val="ED7D31" w:themeColor="accent2"/>
      <w:spacing w:val="5"/>
      <w:u w:val="single"/>
    </w:rPr>
  </w:style>
  <w:style w:type="paragraph" w:styleId="ListParagraph">
    <w:name w:val="List Paragraph"/>
    <w:basedOn w:val="Normal"/>
    <w:uiPriority w:val="34"/>
    <w:qFormat/>
    <w:rsid w:val="00E0513E"/>
    <w:pPr>
      <w:numPr>
        <w:numId w:val="5"/>
      </w:numPr>
      <w:spacing w:after="240"/>
      <w:contextualSpacing/>
    </w:pPr>
  </w:style>
  <w:style w:type="paragraph" w:styleId="NoSpacing">
    <w:name w:val="No Spacing"/>
    <w:uiPriority w:val="1"/>
    <w:qFormat/>
    <w:rsid w:val="006F3D67"/>
    <w:pPr>
      <w:spacing w:after="0" w:line="240" w:lineRule="auto"/>
    </w:pPr>
    <w:rPr>
      <w:rFonts w:ascii="Arial" w:hAnsi="Arial"/>
    </w:rPr>
  </w:style>
  <w:style w:type="paragraph" w:styleId="Header">
    <w:name w:val="header"/>
    <w:basedOn w:val="Normal"/>
    <w:link w:val="HeaderChar"/>
    <w:uiPriority w:val="99"/>
    <w:unhideWhenUsed/>
    <w:rsid w:val="00212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A7C"/>
    <w:rPr>
      <w:rFonts w:ascii="Arial" w:hAnsi="Arial"/>
    </w:rPr>
  </w:style>
  <w:style w:type="paragraph" w:styleId="Footer">
    <w:name w:val="footer"/>
    <w:basedOn w:val="Normal"/>
    <w:link w:val="FooterChar"/>
    <w:uiPriority w:val="99"/>
    <w:unhideWhenUsed/>
    <w:rsid w:val="00212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A7C"/>
    <w:rPr>
      <w:rFonts w:ascii="Arial" w:hAnsi="Arial"/>
    </w:rPr>
  </w:style>
  <w:style w:type="paragraph" w:styleId="BalloonText">
    <w:name w:val="Balloon Text"/>
    <w:basedOn w:val="Normal"/>
    <w:link w:val="BalloonTextChar"/>
    <w:uiPriority w:val="99"/>
    <w:semiHidden/>
    <w:unhideWhenUsed/>
    <w:rsid w:val="00212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A7C"/>
    <w:rPr>
      <w:rFonts w:ascii="Tahoma" w:hAnsi="Tahoma" w:cs="Tahoma"/>
      <w:sz w:val="16"/>
      <w:szCs w:val="16"/>
    </w:rPr>
  </w:style>
  <w:style w:type="character" w:customStyle="1" w:styleId="Heading5Char">
    <w:name w:val="Heading 5 Char"/>
    <w:basedOn w:val="DefaultParagraphFont"/>
    <w:link w:val="Heading5"/>
    <w:uiPriority w:val="9"/>
    <w:semiHidden/>
    <w:rsid w:val="00EC3A23"/>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EC3A23"/>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EC3A2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C3A2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3A23"/>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E0513E"/>
    <w:rPr>
      <w:b/>
      <w:bCs/>
      <w:i/>
      <w:iCs/>
    </w:rPr>
  </w:style>
  <w:style w:type="paragraph" w:styleId="Quote">
    <w:name w:val="Quote"/>
    <w:basedOn w:val="Normal"/>
    <w:next w:val="Normal"/>
    <w:link w:val="QuoteChar"/>
    <w:uiPriority w:val="29"/>
    <w:qFormat/>
    <w:rsid w:val="00E0513E"/>
    <w:pPr>
      <w:ind w:left="720"/>
    </w:pPr>
    <w:rPr>
      <w:iCs/>
      <w:sz w:val="20"/>
      <w:szCs w:val="20"/>
    </w:rPr>
  </w:style>
  <w:style w:type="character" w:customStyle="1" w:styleId="QuoteChar">
    <w:name w:val="Quote Char"/>
    <w:basedOn w:val="DefaultParagraphFont"/>
    <w:link w:val="Quote"/>
    <w:uiPriority w:val="29"/>
    <w:rsid w:val="00E0513E"/>
    <w:rPr>
      <w:rFonts w:ascii="Arial" w:hAnsi="Arial"/>
      <w:iCs/>
      <w:sz w:val="20"/>
      <w:szCs w:val="20"/>
    </w:rPr>
  </w:style>
  <w:style w:type="table" w:styleId="TableGrid">
    <w:name w:val="Table Grid"/>
    <w:basedOn w:val="TableNormal"/>
    <w:uiPriority w:val="39"/>
    <w:rsid w:val="00B54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E0513E"/>
    <w:rPr>
      <w:i/>
      <w:iCs/>
    </w:rPr>
  </w:style>
  <w:style w:type="paragraph" w:customStyle="1" w:styleId="Tableheading">
    <w:name w:val="Table heading"/>
    <w:basedOn w:val="Normal"/>
    <w:qFormat/>
    <w:rsid w:val="00DB5025"/>
    <w:pPr>
      <w:spacing w:after="0"/>
      <w:jc w:val="center"/>
    </w:pPr>
    <w:rPr>
      <w:b/>
      <w:color w:val="005D93"/>
    </w:rPr>
  </w:style>
  <w:style w:type="paragraph" w:customStyle="1" w:styleId="Tabletext">
    <w:name w:val="Table text"/>
    <w:basedOn w:val="Normal"/>
    <w:qFormat/>
    <w:rsid w:val="00CA0A36"/>
    <w:pPr>
      <w:spacing w:after="180" w:line="240" w:lineRule="auto"/>
    </w:pPr>
    <w:rPr>
      <w:sz w:val="20"/>
      <w:szCs w:val="20"/>
    </w:rPr>
  </w:style>
  <w:style w:type="paragraph" w:customStyle="1" w:styleId="paragraph">
    <w:name w:val="paragraph"/>
    <w:basedOn w:val="Normal"/>
    <w:rsid w:val="008321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8321D3"/>
  </w:style>
  <w:style w:type="character" w:customStyle="1" w:styleId="eop">
    <w:name w:val="eop"/>
    <w:basedOn w:val="DefaultParagraphFont"/>
    <w:rsid w:val="008321D3"/>
  </w:style>
  <w:style w:type="character" w:customStyle="1" w:styleId="spellingerror">
    <w:name w:val="spellingerror"/>
    <w:basedOn w:val="DefaultParagraphFont"/>
    <w:rsid w:val="008321D3"/>
  </w:style>
  <w:style w:type="character" w:styleId="Hyperlink">
    <w:name w:val="Hyperlink"/>
    <w:basedOn w:val="DefaultParagraphFont"/>
    <w:uiPriority w:val="99"/>
    <w:unhideWhenUsed/>
    <w:rsid w:val="01047A74"/>
    <w:rPr>
      <w:color w:val="0563C1"/>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C67AA"/>
    <w:rPr>
      <w:b/>
      <w:bCs/>
    </w:rPr>
  </w:style>
  <w:style w:type="character" w:customStyle="1" w:styleId="CommentSubjectChar">
    <w:name w:val="Comment Subject Char"/>
    <w:basedOn w:val="CommentTextChar"/>
    <w:link w:val="CommentSubject"/>
    <w:uiPriority w:val="99"/>
    <w:semiHidden/>
    <w:rsid w:val="00AC67AA"/>
    <w:rPr>
      <w:rFonts w:ascii="Arial" w:hAnsi="Arial"/>
      <w:b/>
      <w:bCs/>
      <w:sz w:val="20"/>
      <w:szCs w:val="20"/>
    </w:rPr>
  </w:style>
  <w:style w:type="character" w:styleId="Mention">
    <w:name w:val="Mention"/>
    <w:basedOn w:val="DefaultParagraphFont"/>
    <w:uiPriority w:val="99"/>
    <w:unhideWhenUsed/>
    <w:rsid w:val="00AC67AA"/>
    <w:rPr>
      <w:color w:val="2B579A"/>
      <w:shd w:val="clear" w:color="auto" w:fill="E1DFDD"/>
    </w:rPr>
  </w:style>
  <w:style w:type="character" w:styleId="UnresolvedMention">
    <w:name w:val="Unresolved Mention"/>
    <w:basedOn w:val="DefaultParagraphFont"/>
    <w:uiPriority w:val="99"/>
    <w:semiHidden/>
    <w:unhideWhenUsed/>
    <w:rsid w:val="00CF6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34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cara.edu.au/tenders/tenders/html"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us01.safelinks.protection.outlook.com/?url=https%3A%2F%2Flearn.microsoft.com%2Fen-us%2Fazure%2Factive-directory-b2c%2Ffaq%3Ftabs%3Dapp-reg-ga%23azure-ad-b2c-end-of-sale&amp;data=05%7C02%7CAdam.Larkins%40acara.edu.au%7C9fe08325602449a963b208de736bbf84%7C6cf76a3aa824427092003d71673ec678%7C0%7C0%7C639075103839717353%7CUnknown%7CTWFpbGZsb3d8eyJFbXB0eU1hcGkiOnRydWUsIlYiOiIwLjAuMDAwMCIsIlAiOiJXaW4zMiIsIkFOIjoiTWFpbCIsIldUIjoyfQ%3D%3D%7C0%7C%7C%7C&amp;sdata=k8FvJilDNZENJPbL6weli2dd%2FD0ImSJqFwDhJbEbHtk%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ustraliancurriculum.edu.au/f-10-curriculum/learning-areas/arabic-f-10-sequence/year-2?view=quick&amp;detailed-content-descriptions=1&amp;hide-ccp=0&amp;hide-gc=0&amp;side-by-side=1&amp;strands-start-index=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ara.edu.au/about-us/tend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rkins\Desktop\NAPLAN%20Item%20Development\Clarification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24467BEAD0628F41A199AC3E38522D07" ma:contentTypeVersion="49" ma:contentTypeDescription="" ma:contentTypeScope="" ma:versionID="60275b0273b85b1c433c4b26b103a18a">
  <xsd:schema xmlns:xsd="http://www.w3.org/2001/XMLSchema" xmlns:xs="http://www.w3.org/2001/XMLSchema" xmlns:p="http://schemas.microsoft.com/office/2006/metadata/properties" xmlns:ns1="http://schemas.microsoft.com/sharepoint/v3" xmlns:ns2="e44be4b9-3863-4a40-b4c6-aeb3ef538c55" xmlns:ns3="45214841-d179-4c24-9a02-a1acd0d71600" xmlns:ns4="6527affb-65bc-488a-a6d2-a176a88021df" xmlns:ns5="6a7bdaff-5046-41db-bd6c-f5ca8ed42bd2" targetNamespace="http://schemas.microsoft.com/office/2006/metadata/properties" ma:root="true" ma:fieldsID="0cadb49188eb3341ee00c3d6765d1a9e" ns1:_="" ns2:_="" ns3:_="" ns4:_="" ns5:_="">
    <xsd:import namespace="http://schemas.microsoft.com/sharepoint/v3"/>
    <xsd:import namespace="e44be4b9-3863-4a40-b4c6-aeb3ef538c55"/>
    <xsd:import namespace="45214841-d179-4c24-9a02-a1acd0d71600"/>
    <xsd:import namespace="6527affb-65bc-488a-a6d2-a176a88021df"/>
    <xsd:import namespace="6a7bdaff-5046-41db-bd6c-f5ca8ed42bd2"/>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2:ac_Classification" minOccurs="0"/>
                <xsd:element ref="ns2:ac_documentnumber" minOccurs="0"/>
                <xsd:element ref="ns2:ac_group" minOccurs="0"/>
                <xsd:element ref="ns1:DocumentSetDescription" minOccurs="0"/>
                <xsd:element ref="ns5:MediaServiceMetadata" minOccurs="0"/>
                <xsd:element ref="ns5:MediaServiceFastMetadata" minOccurs="0"/>
                <xsd:element ref="ns2:SharedWithUsers" minOccurs="0"/>
                <xsd:element ref="ns2:SharedWithDetails" minOccurs="0"/>
                <xsd:element ref="ns2:RevIMUniqueID"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2"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14a180f-8a68-4901-a982-ab6dbe3bd793}" ma:internalName="TaxCatchAll" ma:showField="CatchAllData" ma:web="e44be4b9-3863-4a40-b4c6-aeb3ef538c5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14a180f-8a68-4901-a982-ab6dbe3bd793}" ma:internalName="TaxCatchAllLabel" ma:readOnly="true" ma:showField="CatchAllDataLabel" ma:web="e44be4b9-3863-4a40-b4c6-aeb3ef538c55">
      <xsd:complexType>
        <xsd:complexContent>
          <xsd:extension base="dms:MultiChoiceLookup">
            <xsd:sequence>
              <xsd:element name="Value" type="dms:Lookup" maxOccurs="unbounded" minOccurs="0" nillable="true"/>
            </xsd:sequence>
          </xsd:extension>
        </xsd:complexContent>
      </xsd:complexType>
    </xsd:element>
    <xsd:element name="ac_Classification" ma:index="17" nillable="true" ma:displayName="Classification" ma:internalName="ac_Classification">
      <xsd:simpleType>
        <xsd:restriction base="dms:Text">
          <xsd:maxLength value="255"/>
        </xsd:restriction>
      </xsd:simpleType>
    </xsd:element>
    <xsd:element name="ac_documentnumber" ma:index="18" nillable="true" ma:displayName="Document Number" ma:internalName="ac_documentnumber">
      <xsd:simpleType>
        <xsd:restriction base="dms:Text">
          <xsd:maxLength value="255"/>
        </xsd:restriction>
      </xsd:simpleType>
    </xsd:element>
    <xsd:element name="ac_group" ma:index="19" nillable="true" ma:displayName="Group" ma:internalName="ac_group">
      <xsd:simpleType>
        <xsd:restriction base="dms:Text">
          <xsd:maxLength value="255"/>
        </xsd:restriction>
      </xsd:simpleType>
    </xsd:element>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element name="RevIMUniqueID" ma:index="28"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7bdaff-5046-41db-bd6c-f5ca8ed42bd2"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LengthInSeconds" ma:index="38" nillable="true" ma:displayName="MediaLengthInSeconds" ma:hidden="true" ma:internalName="MediaLengthInSeconds" ma:readOnly="true">
      <xsd:simpleType>
        <xsd:restriction base="dms:Unknow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Branding</TermName>
          <TermId xmlns="http://schemas.microsoft.com/office/infopath/2007/PartnerControls">5ed93237-06bb-45c7-bd7f-e7e6470e701a</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391dbcbd-1b89-42ff-b9d2-0b7346319a41</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TaxCatchAll xmlns="e44be4b9-3863-4a40-b4c6-aeb3ef538c55">
      <Value>93</Value>
      <Value>147</Value>
    </TaxCatchAll>
    <DocumentSetDescription xmlns="http://schemas.microsoft.com/sharepoint/v3" xsi:nil="true"/>
    <SharedWithUsers xmlns="e44be4b9-3863-4a40-b4c6-aeb3ef538c55">
      <UserInfo>
        <DisplayName>Cohen, Anna</DisplayName>
        <AccountId>89</AccountId>
        <AccountType/>
      </UserInfo>
    </SharedWithUsers>
    <lcf76f155ced4ddcb4097134ff3c332f xmlns="6a7bdaff-5046-41db-bd6c-f5ca8ed42b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AFA06E-56E2-494C-8CF7-26C2BBDFA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4be4b9-3863-4a40-b4c6-aeb3ef538c55"/>
    <ds:schemaRef ds:uri="45214841-d179-4c24-9a02-a1acd0d71600"/>
    <ds:schemaRef ds:uri="6527affb-65bc-488a-a6d2-a176a88021df"/>
    <ds:schemaRef ds:uri="6a7bdaff-5046-41db-bd6c-f5ca8ed42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671F74-3BDE-4D39-90BE-B486D5C02685}">
  <ds:schemaRefs>
    <ds:schemaRef ds:uri="http://schemas.microsoft.com/sharepoint/v3/contenttype/forms"/>
  </ds:schemaRefs>
</ds:datastoreItem>
</file>

<file path=customXml/itemProps3.xml><?xml version="1.0" encoding="utf-8"?>
<ds:datastoreItem xmlns:ds="http://schemas.openxmlformats.org/officeDocument/2006/customXml" ds:itemID="{1F7A52CA-C962-40B5-9849-03ED6CBD12A1}">
  <ds:schemaRefs>
    <ds:schemaRef ds:uri="http://schemas.microsoft.com/office/2006/documentManagement/types"/>
    <ds:schemaRef ds:uri="http://purl.org/dc/elements/1.1/"/>
    <ds:schemaRef ds:uri="http://purl.org/dc/dcmitype/"/>
    <ds:schemaRef ds:uri="45214841-d179-4c24-9a02-a1acd0d71600"/>
    <ds:schemaRef ds:uri="http://purl.org/dc/terms/"/>
    <ds:schemaRef ds:uri="http://schemas.microsoft.com/sharepoint/v3"/>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6a7bdaff-5046-41db-bd6c-f5ca8ed42bd2"/>
    <ds:schemaRef ds:uri="6527affb-65bc-488a-a6d2-a176a88021df"/>
    <ds:schemaRef ds:uri="e44be4b9-3863-4a40-b4c6-aeb3ef538c55"/>
  </ds:schemaRefs>
</ds:datastoreItem>
</file>

<file path=docProps/app.xml><?xml version="1.0" encoding="utf-8"?>
<Properties xmlns="http://schemas.openxmlformats.org/officeDocument/2006/extended-properties" xmlns:vt="http://schemas.openxmlformats.org/officeDocument/2006/docPropsVTypes">
  <Template>Clarifications 1</Template>
  <TotalTime>2</TotalTime>
  <Pages>5</Pages>
  <Words>1204</Words>
  <Characters>6576</Characters>
  <Application>Microsoft Office Word</Application>
  <DocSecurity>0</DocSecurity>
  <Lines>193</Lines>
  <Paragraphs>103</Paragraphs>
  <ScaleCrop>false</ScaleCrop>
  <Company/>
  <LinksUpToDate>false</LinksUpToDate>
  <CharactersWithSpaces>7677</CharactersWithSpaces>
  <SharedDoc>false</SharedDoc>
  <HLinks>
    <vt:vector size="18" baseType="variant">
      <vt:variant>
        <vt:i4>3473515</vt:i4>
      </vt:variant>
      <vt:variant>
        <vt:i4>3</vt:i4>
      </vt:variant>
      <vt:variant>
        <vt:i4>0</vt:i4>
      </vt:variant>
      <vt:variant>
        <vt:i4>5</vt:i4>
      </vt:variant>
      <vt:variant>
        <vt:lpwstr>https://aus01.safelinks.protection.outlook.com/?url=https%3A%2F%2Flearn.microsoft.com%2Fen-us%2Fazure%2Factive-directory-b2c%2Ffaq%3Ftabs%3Dapp-reg-ga%23azure-ad-b2c-end-of-sale&amp;data=05%7C02%7CAdam.Larkins%40acara.edu.au%7C9fe08325602449a963b208de736bbf84%7C6cf76a3aa824427092003d71673ec678%7C0%7C0%7C639075103839717353%7CUnknown%7CTWFpbGZsb3d8eyJFbXB0eU1hcGkiOnRydWUsIlYiOiIwLjAuMDAwMCIsIlAiOiJXaW4zMiIsIkFOIjoiTWFpbCIsIldUIjoyfQ%3D%3D%7C0%7C%7C%7C&amp;sdata=k8FvJilDNZENJPbL6weli2dd%2FD0ImSJqFwDhJbEbHtk%3D&amp;reserved=0</vt:lpwstr>
      </vt:variant>
      <vt:variant>
        <vt:lpwstr/>
      </vt:variant>
      <vt:variant>
        <vt:i4>3342389</vt:i4>
      </vt:variant>
      <vt:variant>
        <vt:i4>0</vt:i4>
      </vt:variant>
      <vt:variant>
        <vt:i4>0</vt:i4>
      </vt:variant>
      <vt:variant>
        <vt:i4>5</vt:i4>
      </vt:variant>
      <vt:variant>
        <vt:lpwstr>https://www.australiancurriculum.edu.au/f-10-curriculum/learning-areas/arabic-f-10-sequence/year-2?view=quick&amp;detailed-content-descriptions=1&amp;hide-ccp=0&amp;hide-gc=0&amp;side-by-side=1&amp;strands-start-index=0</vt:lpwstr>
      </vt:variant>
      <vt:variant>
        <vt:lpwstr/>
      </vt:variant>
      <vt:variant>
        <vt:i4>65572</vt:i4>
      </vt:variant>
      <vt:variant>
        <vt:i4>0</vt:i4>
      </vt:variant>
      <vt:variant>
        <vt:i4>0</vt:i4>
      </vt:variant>
      <vt:variant>
        <vt:i4>5</vt:i4>
      </vt:variant>
      <vt:variant>
        <vt:lpwstr>mailto:jay.ramadurai@acara.edu.au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09_actions_list_2017_ACARA.</dc:title>
  <dc:subject/>
  <dc:creator>Larkins, Adam</dc:creator>
  <cp:keywords/>
  <cp:lastModifiedBy>Larkins, Adam</cp:lastModifiedBy>
  <cp:revision>8</cp:revision>
  <dcterms:created xsi:type="dcterms:W3CDTF">2026-02-25T23:12:00Z</dcterms:created>
  <dcterms:modified xsi:type="dcterms:W3CDTF">2026-02-25T23:17:00Z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0x0101007A9D79ACD8B79D48A9A515D2FD0585480024467BEAD0628F41A199AC3E38522D07</vt:lpwstr>
  </property>
  <property fmtid="{D5CDD505-2E9C-101B-9397-08002B2CF9AE}" pid="3" name="Template Category">
    <vt:lpwstr>40;#Communication|27ead0d5-ce2f-4882-a3cc-7416bc0d1bb1</vt:lpwstr>
  </property>
  <property fmtid="{D5CDD505-2E9C-101B-9397-08002B2CF9AE}" pid="4" name="ac_Activity">
    <vt:lpwstr>147;#Branding|5ed93237-06bb-45c7-bd7f-e7e6470e701a</vt:lpwstr>
  </property>
  <property fmtid="{D5CDD505-2E9C-101B-9397-08002B2CF9AE}" pid="5" name="ac_keywords">
    <vt:lpwstr/>
  </property>
  <property fmtid="{D5CDD505-2E9C-101B-9397-08002B2CF9AE}" pid="6" name="ac_documenttype">
    <vt:lpwstr>93;#Template|391dbcbd-1b89-42ff-b9d2-0b7346319a41</vt:lpwstr>
  </property>
  <property fmtid="{D5CDD505-2E9C-101B-9397-08002B2CF9AE}" pid="7" name="ClassificationContentMarkingHeaderShapeIds">
    <vt:lpwstr>1,2,4</vt:lpwstr>
  </property>
  <property fmtid="{D5CDD505-2E9C-101B-9397-08002B2CF9AE}" pid="8" name="ClassificationContentMarkingHeaderFontProps">
    <vt:lpwstr>#000000,12,Calibri</vt:lpwstr>
  </property>
  <property fmtid="{D5CDD505-2E9C-101B-9397-08002B2CF9AE}" pid="9" name="ClassificationContentMarkingHeaderText">
    <vt:lpwstr>OFFICIAL</vt:lpwstr>
  </property>
  <property fmtid="{D5CDD505-2E9C-101B-9397-08002B2CF9AE}" pid="10" name="MSIP_Label_513c403f-62ba-48c5-b221-2519db7cca50_Enabled">
    <vt:lpwstr>true</vt:lpwstr>
  </property>
  <property fmtid="{D5CDD505-2E9C-101B-9397-08002B2CF9AE}" pid="11" name="MSIP_Label_513c403f-62ba-48c5-b221-2519db7cca50_SetDate">
    <vt:lpwstr>2023-08-23T23:50:09Z</vt:lpwstr>
  </property>
  <property fmtid="{D5CDD505-2E9C-101B-9397-08002B2CF9AE}" pid="12" name="MSIP_Label_513c403f-62ba-48c5-b221-2519db7cca50_Method">
    <vt:lpwstr>Standard</vt:lpwstr>
  </property>
  <property fmtid="{D5CDD505-2E9C-101B-9397-08002B2CF9AE}" pid="13" name="MSIP_Label_513c403f-62ba-48c5-b221-2519db7cca50_Name">
    <vt:lpwstr>OFFICIAL</vt:lpwstr>
  </property>
  <property fmtid="{D5CDD505-2E9C-101B-9397-08002B2CF9AE}" pid="14" name="MSIP_Label_513c403f-62ba-48c5-b221-2519db7cca50_SiteId">
    <vt:lpwstr>6cf76a3a-a824-4270-9200-3d71673ec678</vt:lpwstr>
  </property>
  <property fmtid="{D5CDD505-2E9C-101B-9397-08002B2CF9AE}" pid="15" name="MSIP_Label_513c403f-62ba-48c5-b221-2519db7cca50_ActionId">
    <vt:lpwstr>2d1bb6c3-f9dd-4881-9d41-a3e5c507d308</vt:lpwstr>
  </property>
  <property fmtid="{D5CDD505-2E9C-101B-9397-08002B2CF9AE}" pid="16" name="MSIP_Label_513c403f-62ba-48c5-b221-2519db7cca50_ContentBits">
    <vt:lpwstr>1</vt:lpwstr>
  </property>
  <property fmtid="{D5CDD505-2E9C-101B-9397-08002B2CF9AE}" pid="17" name="MediaServiceImageTags">
    <vt:lpwstr/>
  </property>
  <property fmtid="{D5CDD505-2E9C-101B-9397-08002B2CF9AE}" pid="18" name="docLang">
    <vt:lpwstr>en</vt:lpwstr>
  </property>
  <property fmtid="{D5CDD505-2E9C-101B-9397-08002B2CF9AE}" pid="19" name="GrammarlyDocumentId">
    <vt:lpwstr>fd42ebc3-102a-43e7-b940-fe8dc1c6bd8a</vt:lpwstr>
  </property>
</Properties>
</file>